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646" w:rsidRPr="0014665A" w:rsidRDefault="00440646" w:rsidP="0014665A">
      <w:pPr>
        <w:spacing w:after="0" w:line="360" w:lineRule="auto"/>
        <w:rPr>
          <w:rFonts w:ascii="Arial" w:hAnsi="Arial" w:cs="Arial"/>
          <w:sz w:val="28"/>
          <w:szCs w:val="28"/>
        </w:rPr>
      </w:pPr>
    </w:p>
    <w:p w:rsidR="00440646" w:rsidRPr="0014665A" w:rsidRDefault="00440646" w:rsidP="0014665A">
      <w:pPr>
        <w:spacing w:after="0" w:line="360" w:lineRule="auto"/>
        <w:rPr>
          <w:rFonts w:ascii="Arial" w:hAnsi="Arial" w:cs="Arial"/>
          <w:sz w:val="28"/>
          <w:szCs w:val="28"/>
        </w:rPr>
      </w:pPr>
    </w:p>
    <w:p w:rsidR="00440646" w:rsidRPr="0014665A" w:rsidRDefault="00440646" w:rsidP="0014665A">
      <w:pPr>
        <w:spacing w:after="0" w:line="360" w:lineRule="auto"/>
        <w:rPr>
          <w:rFonts w:ascii="Arial" w:hAnsi="Arial" w:cs="Arial"/>
          <w:sz w:val="28"/>
          <w:szCs w:val="28"/>
        </w:rPr>
      </w:pPr>
    </w:p>
    <w:p w:rsidR="00440646" w:rsidRDefault="00440646" w:rsidP="0014665A">
      <w:pPr>
        <w:spacing w:after="0" w:line="360" w:lineRule="auto"/>
        <w:jc w:val="both"/>
        <w:rPr>
          <w:rFonts w:ascii="Arial" w:hAnsi="Arial" w:cs="Arial"/>
          <w:sz w:val="28"/>
          <w:szCs w:val="28"/>
        </w:rPr>
      </w:pPr>
    </w:p>
    <w:p w:rsidR="00440646" w:rsidRPr="00F835FF" w:rsidRDefault="00440646" w:rsidP="0014665A">
      <w:pPr>
        <w:spacing w:after="0" w:line="360" w:lineRule="auto"/>
        <w:jc w:val="both"/>
        <w:rPr>
          <w:rFonts w:ascii="Arial" w:hAnsi="Arial" w:cs="Arial"/>
          <w:sz w:val="28"/>
          <w:szCs w:val="28"/>
          <w:lang w:eastAsia="es-AR"/>
        </w:rPr>
      </w:pPr>
      <w:r w:rsidRPr="00F835FF">
        <w:rPr>
          <w:rFonts w:ascii="Arial" w:hAnsi="Arial" w:cs="Arial"/>
          <w:b/>
          <w:sz w:val="28"/>
          <w:szCs w:val="28"/>
        </w:rPr>
        <w:t>Titulo del trabajo:</w:t>
      </w:r>
      <w:r>
        <w:rPr>
          <w:rFonts w:ascii="Arial" w:hAnsi="Arial" w:cs="Arial"/>
          <w:b/>
          <w:sz w:val="28"/>
          <w:szCs w:val="28"/>
        </w:rPr>
        <w:t xml:space="preserve"> </w:t>
      </w:r>
      <w:r w:rsidRPr="00F835FF">
        <w:rPr>
          <w:rFonts w:ascii="Arial" w:hAnsi="Arial" w:cs="Arial"/>
          <w:color w:val="000000"/>
          <w:sz w:val="28"/>
          <w:szCs w:val="28"/>
          <w:lang w:eastAsia="es-AR"/>
        </w:rPr>
        <w:t>Creación de un dispositivo</w:t>
      </w:r>
      <w:r>
        <w:rPr>
          <w:rFonts w:ascii="Arial" w:hAnsi="Arial" w:cs="Arial"/>
          <w:color w:val="000000"/>
          <w:sz w:val="28"/>
          <w:szCs w:val="28"/>
          <w:lang w:eastAsia="es-AR"/>
        </w:rPr>
        <w:t xml:space="preserve"> </w:t>
      </w:r>
      <w:r w:rsidRPr="00F835FF">
        <w:rPr>
          <w:rFonts w:ascii="Arial" w:hAnsi="Arial" w:cs="Arial"/>
          <w:color w:val="000000"/>
          <w:sz w:val="28"/>
          <w:szCs w:val="28"/>
          <w:lang w:eastAsia="es-AR"/>
        </w:rPr>
        <w:t>de</w:t>
      </w:r>
      <w:r>
        <w:rPr>
          <w:rFonts w:ascii="Arial" w:hAnsi="Arial" w:cs="Arial"/>
          <w:color w:val="000000"/>
          <w:sz w:val="28"/>
          <w:szCs w:val="28"/>
          <w:lang w:eastAsia="es-AR"/>
        </w:rPr>
        <w:t xml:space="preserve"> </w:t>
      </w:r>
      <w:r w:rsidRPr="00F835FF">
        <w:rPr>
          <w:rFonts w:ascii="Arial" w:hAnsi="Arial" w:cs="Arial"/>
          <w:color w:val="000000"/>
          <w:sz w:val="28"/>
          <w:szCs w:val="28"/>
          <w:lang w:eastAsia="es-AR"/>
        </w:rPr>
        <w:t xml:space="preserve">intervención gerontológica. Avances y desafíos en el contexto </w:t>
      </w:r>
      <w:r>
        <w:rPr>
          <w:rFonts w:ascii="Arial" w:hAnsi="Arial" w:cs="Arial"/>
          <w:color w:val="000000"/>
          <w:sz w:val="28"/>
          <w:szCs w:val="28"/>
          <w:lang w:eastAsia="es-AR"/>
        </w:rPr>
        <w:t>actual</w:t>
      </w:r>
    </w:p>
    <w:p w:rsidR="00440646" w:rsidRPr="00F835FF" w:rsidRDefault="00440646" w:rsidP="0014665A">
      <w:pPr>
        <w:spacing w:after="0" w:line="360" w:lineRule="auto"/>
        <w:rPr>
          <w:rFonts w:ascii="Arial" w:hAnsi="Arial" w:cs="Arial"/>
          <w:sz w:val="28"/>
          <w:szCs w:val="28"/>
        </w:rPr>
      </w:pPr>
    </w:p>
    <w:p w:rsidR="00440646" w:rsidRPr="00F835FF" w:rsidRDefault="00440646" w:rsidP="0014665A">
      <w:pPr>
        <w:spacing w:after="0" w:line="360" w:lineRule="auto"/>
        <w:rPr>
          <w:rFonts w:ascii="Arial" w:hAnsi="Arial" w:cs="Arial"/>
          <w:sz w:val="28"/>
          <w:szCs w:val="28"/>
        </w:rPr>
      </w:pPr>
    </w:p>
    <w:p w:rsidR="00440646" w:rsidRPr="00F835FF" w:rsidRDefault="00440646" w:rsidP="0014665A">
      <w:pPr>
        <w:spacing w:after="0" w:line="360" w:lineRule="auto"/>
        <w:rPr>
          <w:rFonts w:ascii="Arial" w:hAnsi="Arial" w:cs="Arial"/>
          <w:sz w:val="28"/>
          <w:szCs w:val="28"/>
        </w:rPr>
      </w:pPr>
    </w:p>
    <w:p w:rsidR="00440646" w:rsidRDefault="00440646" w:rsidP="0014665A">
      <w:pPr>
        <w:spacing w:after="0" w:line="360" w:lineRule="auto"/>
        <w:jc w:val="both"/>
        <w:rPr>
          <w:rFonts w:ascii="Arial" w:hAnsi="Arial" w:cs="Arial"/>
          <w:bCs/>
          <w:color w:val="000000"/>
          <w:sz w:val="28"/>
          <w:szCs w:val="28"/>
          <w:lang w:eastAsia="es-AR"/>
        </w:rPr>
      </w:pPr>
      <w:r w:rsidRPr="00F835FF">
        <w:rPr>
          <w:rFonts w:ascii="Arial" w:hAnsi="Arial" w:cs="Arial"/>
          <w:b/>
          <w:sz w:val="28"/>
          <w:szCs w:val="28"/>
        </w:rPr>
        <w:t>Autoras</w:t>
      </w:r>
      <w:r w:rsidRPr="00F835FF">
        <w:rPr>
          <w:rFonts w:ascii="Arial" w:hAnsi="Arial" w:cs="Arial"/>
          <w:b/>
          <w:bCs/>
          <w:color w:val="000000"/>
          <w:sz w:val="28"/>
          <w:szCs w:val="28"/>
          <w:lang w:eastAsia="es-AR"/>
        </w:rPr>
        <w:t>:</w:t>
      </w:r>
      <w:r>
        <w:rPr>
          <w:rFonts w:ascii="Arial" w:hAnsi="Arial" w:cs="Arial"/>
          <w:bCs/>
          <w:color w:val="000000"/>
          <w:sz w:val="28"/>
          <w:szCs w:val="28"/>
          <w:lang w:eastAsia="es-AR"/>
        </w:rPr>
        <w:tab/>
      </w:r>
      <w:r w:rsidRPr="00F835FF">
        <w:rPr>
          <w:rFonts w:ascii="Arial" w:hAnsi="Arial" w:cs="Arial"/>
          <w:bCs/>
          <w:color w:val="000000"/>
          <w:sz w:val="28"/>
          <w:szCs w:val="28"/>
          <w:lang w:eastAsia="es-AR"/>
        </w:rPr>
        <w:t>Badra, Paula</w:t>
      </w:r>
    </w:p>
    <w:p w:rsidR="00440646" w:rsidRDefault="00440646" w:rsidP="0014665A">
      <w:pPr>
        <w:spacing w:after="0" w:line="360" w:lineRule="auto"/>
        <w:jc w:val="both"/>
        <w:rPr>
          <w:rFonts w:ascii="Arial" w:hAnsi="Arial" w:cs="Arial"/>
          <w:bCs/>
          <w:color w:val="000000"/>
          <w:sz w:val="28"/>
          <w:szCs w:val="28"/>
          <w:lang w:eastAsia="es-AR"/>
        </w:rPr>
      </w:pPr>
      <w:r>
        <w:rPr>
          <w:rFonts w:ascii="Arial" w:hAnsi="Arial" w:cs="Arial"/>
          <w:bCs/>
          <w:color w:val="000000"/>
          <w:sz w:val="28"/>
          <w:szCs w:val="28"/>
          <w:lang w:eastAsia="es-AR"/>
        </w:rPr>
        <w:tab/>
      </w:r>
      <w:r>
        <w:rPr>
          <w:rFonts w:ascii="Arial" w:hAnsi="Arial" w:cs="Arial"/>
          <w:bCs/>
          <w:color w:val="000000"/>
          <w:sz w:val="28"/>
          <w:szCs w:val="28"/>
          <w:lang w:eastAsia="es-AR"/>
        </w:rPr>
        <w:tab/>
      </w:r>
      <w:r w:rsidRPr="00F835FF">
        <w:rPr>
          <w:rFonts w:ascii="Arial" w:hAnsi="Arial" w:cs="Arial"/>
          <w:bCs/>
          <w:color w:val="000000"/>
          <w:sz w:val="28"/>
          <w:szCs w:val="28"/>
          <w:lang w:eastAsia="es-AR"/>
        </w:rPr>
        <w:t>Carrizo, Nanci</w:t>
      </w:r>
    </w:p>
    <w:p w:rsidR="00440646" w:rsidRDefault="00440646" w:rsidP="0014665A">
      <w:pPr>
        <w:spacing w:after="0" w:line="360" w:lineRule="auto"/>
        <w:jc w:val="both"/>
        <w:rPr>
          <w:rFonts w:ascii="Arial" w:hAnsi="Arial" w:cs="Arial"/>
          <w:bCs/>
          <w:color w:val="000000"/>
          <w:sz w:val="28"/>
          <w:szCs w:val="28"/>
          <w:lang w:eastAsia="es-AR"/>
        </w:rPr>
      </w:pPr>
      <w:r>
        <w:rPr>
          <w:rFonts w:ascii="Arial" w:hAnsi="Arial" w:cs="Arial"/>
          <w:bCs/>
          <w:color w:val="000000"/>
          <w:sz w:val="28"/>
          <w:szCs w:val="28"/>
          <w:lang w:eastAsia="es-AR"/>
        </w:rPr>
        <w:tab/>
      </w:r>
      <w:r>
        <w:rPr>
          <w:rFonts w:ascii="Arial" w:hAnsi="Arial" w:cs="Arial"/>
          <w:bCs/>
          <w:color w:val="000000"/>
          <w:sz w:val="28"/>
          <w:szCs w:val="28"/>
          <w:lang w:eastAsia="es-AR"/>
        </w:rPr>
        <w:tab/>
      </w:r>
      <w:r w:rsidRPr="00F835FF">
        <w:rPr>
          <w:rFonts w:ascii="Arial" w:hAnsi="Arial" w:cs="Arial"/>
          <w:bCs/>
          <w:color w:val="000000"/>
          <w:sz w:val="28"/>
          <w:szCs w:val="28"/>
          <w:lang w:eastAsia="es-AR"/>
        </w:rPr>
        <w:t>González, Carmen</w:t>
      </w:r>
      <w:r>
        <w:rPr>
          <w:rFonts w:ascii="Arial" w:hAnsi="Arial" w:cs="Arial"/>
          <w:bCs/>
          <w:color w:val="000000"/>
          <w:sz w:val="28"/>
          <w:szCs w:val="28"/>
          <w:lang w:eastAsia="es-AR"/>
        </w:rPr>
        <w:t xml:space="preserve"> Cecilia</w:t>
      </w:r>
    </w:p>
    <w:p w:rsidR="00440646" w:rsidRPr="00F835FF" w:rsidRDefault="00440646" w:rsidP="0014665A">
      <w:pPr>
        <w:spacing w:after="0" w:line="360" w:lineRule="auto"/>
        <w:jc w:val="both"/>
        <w:rPr>
          <w:rFonts w:ascii="Arial" w:hAnsi="Arial" w:cs="Arial"/>
          <w:bCs/>
          <w:color w:val="000000"/>
          <w:sz w:val="28"/>
          <w:szCs w:val="28"/>
          <w:lang w:eastAsia="es-AR"/>
        </w:rPr>
      </w:pPr>
      <w:r>
        <w:rPr>
          <w:rFonts w:ascii="Arial" w:hAnsi="Arial" w:cs="Arial"/>
          <w:bCs/>
          <w:color w:val="000000"/>
          <w:sz w:val="28"/>
          <w:szCs w:val="28"/>
          <w:lang w:eastAsia="es-AR"/>
        </w:rPr>
        <w:tab/>
      </w:r>
      <w:r>
        <w:rPr>
          <w:rFonts w:ascii="Arial" w:hAnsi="Arial" w:cs="Arial"/>
          <w:bCs/>
          <w:color w:val="000000"/>
          <w:sz w:val="28"/>
          <w:szCs w:val="28"/>
          <w:lang w:eastAsia="es-AR"/>
        </w:rPr>
        <w:tab/>
      </w:r>
      <w:r w:rsidRPr="00F835FF">
        <w:rPr>
          <w:rFonts w:ascii="Arial" w:hAnsi="Arial" w:cs="Arial"/>
          <w:bCs/>
          <w:color w:val="000000"/>
          <w:sz w:val="28"/>
          <w:szCs w:val="28"/>
          <w:lang w:eastAsia="es-AR"/>
        </w:rPr>
        <w:t>Simonatto Carla</w:t>
      </w:r>
    </w:p>
    <w:p w:rsidR="00440646" w:rsidRDefault="00440646" w:rsidP="0014665A">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Default="00440646">
      <w:pPr>
        <w:spacing w:after="0" w:line="360" w:lineRule="auto"/>
      </w:pPr>
    </w:p>
    <w:p w:rsidR="00440646" w:rsidRPr="00EB12FE" w:rsidRDefault="00440646" w:rsidP="00EB12FE">
      <w:pPr>
        <w:spacing w:after="0" w:line="360" w:lineRule="auto"/>
        <w:rPr>
          <w:rFonts w:ascii="Arial" w:hAnsi="Arial" w:cs="Arial"/>
          <w:b/>
        </w:rPr>
      </w:pPr>
      <w:r w:rsidRPr="00EB12FE">
        <w:rPr>
          <w:rFonts w:ascii="Arial" w:hAnsi="Arial" w:cs="Arial"/>
          <w:b/>
        </w:rPr>
        <w:t>Índice</w:t>
      </w:r>
    </w:p>
    <w:p w:rsidR="00440646" w:rsidRPr="00EB12FE" w:rsidRDefault="00440646" w:rsidP="00EB12FE">
      <w:pPr>
        <w:tabs>
          <w:tab w:val="left" w:leader="dot" w:pos="8505"/>
        </w:tabs>
        <w:spacing w:after="0" w:line="360" w:lineRule="auto"/>
        <w:rPr>
          <w:rFonts w:ascii="Arial" w:hAnsi="Arial" w:cs="Arial"/>
        </w:rPr>
      </w:pPr>
    </w:p>
    <w:p w:rsidR="00440646" w:rsidRPr="00EB12FE" w:rsidRDefault="00440646" w:rsidP="00EB12FE">
      <w:pPr>
        <w:tabs>
          <w:tab w:val="left" w:leader="dot" w:pos="8505"/>
        </w:tabs>
        <w:spacing w:after="0" w:line="360" w:lineRule="auto"/>
        <w:jc w:val="both"/>
        <w:rPr>
          <w:rFonts w:ascii="Arial" w:hAnsi="Arial" w:cs="Arial"/>
        </w:rPr>
      </w:pPr>
      <w:r w:rsidRPr="00EB12FE">
        <w:rPr>
          <w:rFonts w:ascii="Arial" w:hAnsi="Arial" w:cs="Arial"/>
        </w:rPr>
        <w:t>Resumen</w:t>
      </w:r>
      <w:r>
        <w:rPr>
          <w:rFonts w:ascii="Arial" w:hAnsi="Arial" w:cs="Arial"/>
        </w:rPr>
        <w:t xml:space="preserve"> …………………………………………………………………………………………</w:t>
      </w:r>
      <w:r w:rsidRPr="00EB12FE">
        <w:rPr>
          <w:rFonts w:ascii="Arial" w:hAnsi="Arial" w:cs="Arial"/>
        </w:rPr>
        <w:t>pag.3</w:t>
      </w:r>
    </w:p>
    <w:p w:rsidR="00440646" w:rsidRPr="00EB12FE" w:rsidRDefault="00440646" w:rsidP="00EB12FE">
      <w:pPr>
        <w:spacing w:after="0" w:line="360" w:lineRule="auto"/>
        <w:rPr>
          <w:rFonts w:ascii="Arial" w:hAnsi="Arial" w:cs="Arial"/>
          <w:b/>
          <w:bCs/>
        </w:rPr>
      </w:pPr>
    </w:p>
    <w:p w:rsidR="00440646" w:rsidRPr="00EB12FE" w:rsidRDefault="00440646" w:rsidP="00EB12FE">
      <w:pPr>
        <w:spacing w:after="0" w:line="360" w:lineRule="auto"/>
        <w:rPr>
          <w:rFonts w:ascii="Arial" w:hAnsi="Arial" w:cs="Arial"/>
          <w:b/>
          <w:bCs/>
        </w:rPr>
      </w:pPr>
      <w:r w:rsidRPr="00EB12FE">
        <w:rPr>
          <w:rFonts w:ascii="Arial" w:hAnsi="Arial" w:cs="Arial"/>
          <w:b/>
          <w:bCs/>
        </w:rPr>
        <w:t>Creación de un dispositivo de intervención gerontológica. Avances y desafíos en el contexto actual</w:t>
      </w:r>
    </w:p>
    <w:p w:rsidR="00440646" w:rsidRPr="00EB12FE" w:rsidRDefault="00440646" w:rsidP="00EB12FE">
      <w:pPr>
        <w:tabs>
          <w:tab w:val="left" w:leader="dot" w:pos="8505"/>
        </w:tabs>
        <w:spacing w:after="0" w:line="360" w:lineRule="auto"/>
        <w:jc w:val="both"/>
        <w:rPr>
          <w:rFonts w:ascii="Arial" w:hAnsi="Arial" w:cs="Arial"/>
        </w:rPr>
      </w:pPr>
      <w:r w:rsidRPr="00EB12FE">
        <w:rPr>
          <w:rFonts w:ascii="Arial" w:hAnsi="Arial" w:cs="Arial"/>
        </w:rPr>
        <w:t>Introducción</w:t>
      </w:r>
      <w:r>
        <w:rPr>
          <w:rFonts w:ascii="Arial" w:hAnsi="Arial" w:cs="Arial"/>
        </w:rPr>
        <w:t xml:space="preserve"> ……………………………………………………………………………………..</w:t>
      </w:r>
      <w:r w:rsidRPr="00EB12FE">
        <w:rPr>
          <w:rFonts w:ascii="Arial" w:hAnsi="Arial" w:cs="Arial"/>
        </w:rPr>
        <w:t>pag.</w:t>
      </w:r>
      <w:r>
        <w:rPr>
          <w:rFonts w:ascii="Arial" w:hAnsi="Arial" w:cs="Arial"/>
        </w:rPr>
        <w:t>4</w:t>
      </w:r>
    </w:p>
    <w:p w:rsidR="00440646" w:rsidRPr="00EB12FE" w:rsidRDefault="00440646" w:rsidP="00EB12FE">
      <w:pPr>
        <w:shd w:val="clear" w:color="auto" w:fill="FFFFFF"/>
        <w:spacing w:after="0" w:line="360" w:lineRule="auto"/>
        <w:jc w:val="both"/>
        <w:rPr>
          <w:rFonts w:ascii="Arial" w:hAnsi="Arial" w:cs="Arial"/>
          <w:bCs/>
        </w:rPr>
      </w:pPr>
      <w:r w:rsidRPr="00EB12FE">
        <w:rPr>
          <w:rFonts w:ascii="Arial" w:hAnsi="Arial" w:cs="Arial"/>
          <w:color w:val="000000"/>
          <w:lang w:eastAsia="es-AR"/>
        </w:rPr>
        <w:t xml:space="preserve">1. La Mesa Gerontológica como </w:t>
      </w:r>
      <w:r w:rsidRPr="00EB12FE">
        <w:rPr>
          <w:rFonts w:ascii="Arial" w:hAnsi="Arial" w:cs="Arial"/>
          <w:bCs/>
        </w:rPr>
        <w:t>dispositivo de intervención …………….……….............pag</w:t>
      </w:r>
      <w:r>
        <w:rPr>
          <w:rFonts w:ascii="Arial" w:hAnsi="Arial" w:cs="Arial"/>
          <w:bCs/>
        </w:rPr>
        <w:t>.5</w:t>
      </w:r>
    </w:p>
    <w:p w:rsidR="00440646" w:rsidRPr="00EB12FE" w:rsidRDefault="00440646" w:rsidP="00EB12FE">
      <w:pPr>
        <w:spacing w:after="0" w:line="360" w:lineRule="auto"/>
        <w:rPr>
          <w:rFonts w:ascii="Arial" w:hAnsi="Arial" w:cs="Arial"/>
          <w:bCs/>
        </w:rPr>
      </w:pPr>
      <w:r w:rsidRPr="00EB12FE">
        <w:rPr>
          <w:rFonts w:ascii="Arial" w:hAnsi="Arial" w:cs="Arial"/>
          <w:bCs/>
        </w:rPr>
        <w:t>2. Avances y desafíos en el contexto actual……………………………………………….</w:t>
      </w:r>
      <w:r>
        <w:rPr>
          <w:rFonts w:ascii="Arial" w:hAnsi="Arial" w:cs="Arial"/>
          <w:bCs/>
        </w:rPr>
        <w:t>.</w:t>
      </w:r>
      <w:r w:rsidRPr="00EB12FE">
        <w:rPr>
          <w:rFonts w:ascii="Arial" w:hAnsi="Arial" w:cs="Arial"/>
          <w:bCs/>
        </w:rPr>
        <w:t xml:space="preserve"> pag</w:t>
      </w:r>
      <w:r>
        <w:rPr>
          <w:rFonts w:ascii="Arial" w:hAnsi="Arial" w:cs="Arial"/>
          <w:bCs/>
        </w:rPr>
        <w:t>.8</w:t>
      </w:r>
    </w:p>
    <w:p w:rsidR="00440646" w:rsidRPr="00EB12FE" w:rsidRDefault="00440646" w:rsidP="00EB12FE">
      <w:pPr>
        <w:spacing w:after="0" w:line="360" w:lineRule="auto"/>
        <w:jc w:val="both"/>
        <w:rPr>
          <w:rFonts w:ascii="Arial" w:hAnsi="Arial" w:cs="Arial"/>
        </w:rPr>
      </w:pPr>
      <w:r w:rsidRPr="00EB12FE">
        <w:rPr>
          <w:rFonts w:ascii="Arial" w:hAnsi="Arial" w:cs="Arial"/>
        </w:rPr>
        <w:t>3. Avances y acciones desarrolladas desde la Mesa gerontológica..……………</w:t>
      </w:r>
      <w:r>
        <w:rPr>
          <w:rFonts w:ascii="Arial" w:hAnsi="Arial" w:cs="Arial"/>
        </w:rPr>
        <w:t xml:space="preserve">……… </w:t>
      </w:r>
      <w:r w:rsidRPr="00EB12FE">
        <w:rPr>
          <w:rFonts w:ascii="Arial" w:hAnsi="Arial" w:cs="Arial"/>
        </w:rPr>
        <w:t>pag</w:t>
      </w:r>
      <w:r>
        <w:rPr>
          <w:rFonts w:ascii="Arial" w:hAnsi="Arial" w:cs="Arial"/>
        </w:rPr>
        <w:t>.11</w:t>
      </w:r>
    </w:p>
    <w:p w:rsidR="00440646" w:rsidRDefault="00440646" w:rsidP="00EB12FE">
      <w:pPr>
        <w:shd w:val="clear" w:color="auto" w:fill="FFFFFF"/>
        <w:tabs>
          <w:tab w:val="left" w:leader="dot" w:pos="8505"/>
        </w:tabs>
        <w:spacing w:after="0" w:line="360" w:lineRule="auto"/>
        <w:jc w:val="both"/>
        <w:rPr>
          <w:rFonts w:ascii="Arial" w:hAnsi="Arial" w:cs="Arial"/>
        </w:rPr>
      </w:pPr>
      <w:r>
        <w:rPr>
          <w:rFonts w:ascii="Arial" w:hAnsi="Arial" w:cs="Arial"/>
        </w:rPr>
        <w:t>Conclusiones…………………………………………………………………………………... p</w:t>
      </w:r>
      <w:r w:rsidRPr="00EB12FE">
        <w:rPr>
          <w:rFonts w:ascii="Arial" w:hAnsi="Arial" w:cs="Arial"/>
        </w:rPr>
        <w:t>ag</w:t>
      </w:r>
      <w:r>
        <w:rPr>
          <w:rFonts w:ascii="Arial" w:hAnsi="Arial" w:cs="Arial"/>
        </w:rPr>
        <w:t>.12</w:t>
      </w:r>
    </w:p>
    <w:p w:rsidR="00440646" w:rsidRPr="00EB12FE" w:rsidRDefault="00440646" w:rsidP="00EB12FE">
      <w:pPr>
        <w:shd w:val="clear" w:color="auto" w:fill="FFFFFF"/>
        <w:tabs>
          <w:tab w:val="left" w:leader="dot" w:pos="8505"/>
        </w:tabs>
        <w:spacing w:after="0" w:line="360" w:lineRule="auto"/>
        <w:jc w:val="both"/>
        <w:rPr>
          <w:rFonts w:ascii="Arial" w:hAnsi="Arial" w:cs="Arial"/>
          <w:b/>
        </w:rPr>
      </w:pPr>
      <w:r>
        <w:rPr>
          <w:rFonts w:ascii="Arial" w:hAnsi="Arial" w:cs="Arial"/>
        </w:rPr>
        <w:t>Bibliografía ……………………………………………………………………………………...</w:t>
      </w:r>
      <w:r w:rsidRPr="00EB12FE">
        <w:rPr>
          <w:rFonts w:ascii="Arial" w:hAnsi="Arial" w:cs="Arial"/>
        </w:rPr>
        <w:t>pag</w:t>
      </w:r>
      <w:r>
        <w:rPr>
          <w:rFonts w:ascii="Arial" w:hAnsi="Arial" w:cs="Arial"/>
        </w:rPr>
        <w:t>.14</w:t>
      </w:r>
    </w:p>
    <w:p w:rsidR="00440646" w:rsidRPr="00EB12FE" w:rsidRDefault="00440646" w:rsidP="005E514E">
      <w:pPr>
        <w:shd w:val="clear" w:color="auto" w:fill="FFFFFF"/>
        <w:spacing w:after="0" w:line="480" w:lineRule="auto"/>
        <w:jc w:val="both"/>
        <w:rPr>
          <w:rFonts w:ascii="Arial" w:hAnsi="Arial" w:cs="Arial"/>
          <w:b/>
          <w:color w:val="000000"/>
        </w:rPr>
      </w:pPr>
    </w:p>
    <w:p w:rsidR="00440646" w:rsidRDefault="00440646">
      <w:pPr>
        <w:rPr>
          <w:rFonts w:ascii="Arial" w:hAnsi="Arial" w:cs="Arial"/>
        </w:rPr>
      </w:pPr>
      <w:r>
        <w:rPr>
          <w:rFonts w:ascii="Arial" w:hAnsi="Arial" w:cs="Arial"/>
        </w:rPr>
        <w:br w:type="page"/>
      </w:r>
    </w:p>
    <w:p w:rsidR="00440646" w:rsidRDefault="00440646" w:rsidP="00F835FF">
      <w:pPr>
        <w:spacing w:after="0" w:line="360" w:lineRule="auto"/>
        <w:jc w:val="both"/>
        <w:rPr>
          <w:rFonts w:ascii="Arial" w:hAnsi="Arial" w:cs="Arial"/>
          <w:b/>
          <w:bCs/>
        </w:rPr>
      </w:pPr>
      <w:r w:rsidRPr="00F835FF">
        <w:rPr>
          <w:rFonts w:ascii="Arial" w:hAnsi="Arial" w:cs="Arial"/>
          <w:b/>
          <w:bCs/>
        </w:rPr>
        <w:t>Resumen:</w:t>
      </w:r>
    </w:p>
    <w:p w:rsidR="00440646" w:rsidRPr="00F835FF" w:rsidRDefault="00440646" w:rsidP="00F835FF">
      <w:pPr>
        <w:spacing w:after="0" w:line="360" w:lineRule="auto"/>
        <w:rPr>
          <w:rFonts w:ascii="Arial" w:hAnsi="Arial" w:cs="Arial"/>
        </w:rPr>
      </w:pPr>
      <w:r w:rsidRPr="00F835FF">
        <w:rPr>
          <w:rFonts w:ascii="Arial" w:hAnsi="Arial" w:cs="Arial"/>
          <w:b/>
          <w:bCs/>
        </w:rPr>
        <w:t>Eje temático:</w:t>
      </w:r>
      <w:r w:rsidRPr="00F835FF">
        <w:rPr>
          <w:rFonts w:ascii="Arial" w:hAnsi="Arial" w:cs="Arial"/>
        </w:rPr>
        <w:t xml:space="preserve"> Profesionalización de la intervención en el campo gerontológico.</w:t>
      </w:r>
    </w:p>
    <w:p w:rsidR="00440646" w:rsidRDefault="00440646" w:rsidP="00F835FF">
      <w:pPr>
        <w:spacing w:after="0" w:line="360" w:lineRule="auto"/>
        <w:jc w:val="both"/>
        <w:rPr>
          <w:rFonts w:ascii="Arial" w:hAnsi="Arial" w:cs="Arial"/>
          <w:b/>
          <w:bCs/>
        </w:rPr>
      </w:pPr>
    </w:p>
    <w:p w:rsidR="00440646" w:rsidRPr="00F835FF" w:rsidRDefault="00440646" w:rsidP="00F835FF">
      <w:pPr>
        <w:spacing w:after="0" w:line="360" w:lineRule="auto"/>
        <w:jc w:val="both"/>
        <w:rPr>
          <w:rFonts w:ascii="Arial" w:hAnsi="Arial" w:cs="Arial"/>
        </w:rPr>
      </w:pPr>
      <w:r w:rsidRPr="00F835FF">
        <w:rPr>
          <w:rFonts w:ascii="Arial" w:hAnsi="Arial" w:cs="Arial"/>
          <w:b/>
          <w:bCs/>
        </w:rPr>
        <w:t xml:space="preserve">Título del trabajo: Creación de un dispositivo de intervención gerontológica. Avances y desafíos en el contexto </w:t>
      </w:r>
      <w:r>
        <w:rPr>
          <w:rFonts w:ascii="Arial" w:hAnsi="Arial" w:cs="Arial"/>
          <w:b/>
          <w:bCs/>
        </w:rPr>
        <w:t>actual.</w:t>
      </w:r>
    </w:p>
    <w:p w:rsidR="00440646" w:rsidRPr="00F835FF" w:rsidRDefault="00440646" w:rsidP="00BB194E">
      <w:pPr>
        <w:spacing w:after="0" w:line="360" w:lineRule="auto"/>
        <w:jc w:val="both"/>
        <w:rPr>
          <w:rFonts w:ascii="Arial" w:hAnsi="Arial" w:cs="Arial"/>
        </w:rPr>
      </w:pPr>
    </w:p>
    <w:p w:rsidR="00440646" w:rsidRDefault="00440646" w:rsidP="00BB194E">
      <w:pPr>
        <w:spacing w:after="0" w:line="360" w:lineRule="auto"/>
        <w:ind w:firstLine="567"/>
        <w:jc w:val="both"/>
        <w:rPr>
          <w:rFonts w:ascii="Arial" w:hAnsi="Arial" w:cs="Arial"/>
        </w:rPr>
      </w:pPr>
      <w:r w:rsidRPr="00F835FF">
        <w:rPr>
          <w:rFonts w:ascii="Arial" w:hAnsi="Arial" w:cs="Arial"/>
        </w:rPr>
        <w:t>El objetivo del siguiente trabajo es comunicar una experiencia de intervención profesional en el campo gerontológico, en el marco del Colegio de Profesionales en Servicio Social de la provincia de Córdoba</w:t>
      </w:r>
      <w:r>
        <w:rPr>
          <w:rFonts w:ascii="Arial" w:hAnsi="Arial" w:cs="Arial"/>
        </w:rPr>
        <w:t xml:space="preserve"> (CPSSPC), durante el </w:t>
      </w:r>
      <w:r w:rsidRPr="00F835FF">
        <w:rPr>
          <w:rFonts w:ascii="Arial" w:hAnsi="Arial" w:cs="Arial"/>
        </w:rPr>
        <w:t>periodo 2015-2018</w:t>
      </w:r>
      <w:r>
        <w:rPr>
          <w:rFonts w:ascii="Arial" w:hAnsi="Arial" w:cs="Arial"/>
        </w:rPr>
        <w:t>. El dispositivo al que hace referencia este trabajo es la Mesa gerontológica como espacio colectivo integrado por trabajadoras sociales que se desempeñan en diferentes espacios del ámbito público, en diversas jurisdicciones: nacional, provincial y ámbitos municipales.</w:t>
      </w:r>
    </w:p>
    <w:p w:rsidR="00440646" w:rsidRPr="00F835FF" w:rsidRDefault="00440646" w:rsidP="00F835FF">
      <w:pPr>
        <w:spacing w:after="0" w:line="360" w:lineRule="auto"/>
        <w:ind w:firstLine="567"/>
        <w:jc w:val="both"/>
        <w:rPr>
          <w:rFonts w:ascii="Arial" w:hAnsi="Arial" w:cs="Arial"/>
        </w:rPr>
      </w:pPr>
      <w:r>
        <w:rPr>
          <w:rFonts w:ascii="Arial" w:hAnsi="Arial" w:cs="Arial"/>
        </w:rPr>
        <w:t>Consideramos que e</w:t>
      </w:r>
      <w:r w:rsidRPr="00F835FF">
        <w:rPr>
          <w:rFonts w:ascii="Arial" w:hAnsi="Arial" w:cs="Arial"/>
        </w:rPr>
        <w:t>l fenómeno del envejecimiento poblacional, amerita que los profesionales de las disciplinas sociales propongan nuevos espacios de intervención con una mirada crítica y prácticas inclusivas fundadas en el paradigma de Derechos.</w:t>
      </w:r>
    </w:p>
    <w:p w:rsidR="00440646" w:rsidRPr="00F835FF" w:rsidRDefault="00440646" w:rsidP="00F835FF">
      <w:pPr>
        <w:spacing w:after="0" w:line="360" w:lineRule="auto"/>
        <w:ind w:firstLine="567"/>
        <w:jc w:val="both"/>
        <w:rPr>
          <w:rFonts w:ascii="Arial" w:hAnsi="Arial" w:cs="Arial"/>
        </w:rPr>
      </w:pPr>
      <w:r w:rsidRPr="00F835FF">
        <w:rPr>
          <w:rFonts w:ascii="Arial" w:hAnsi="Arial" w:cs="Arial"/>
        </w:rPr>
        <w:t>A través del texto se contextualiza el momento de surgimiento, la conformación del equipo de trabajo, las motivaciones y razones de creación, como así también las posibilidades de acción e incidencia en el campo profesional y en la agenda pública desde la perspectiva de los derechos de las personas mayores.</w:t>
      </w:r>
    </w:p>
    <w:p w:rsidR="00440646" w:rsidRDefault="00440646" w:rsidP="00F835FF">
      <w:pPr>
        <w:spacing w:after="0" w:line="360" w:lineRule="auto"/>
        <w:ind w:firstLine="567"/>
        <w:jc w:val="both"/>
        <w:rPr>
          <w:rFonts w:ascii="Arial" w:hAnsi="Arial" w:cs="Arial"/>
          <w:bCs/>
        </w:rPr>
      </w:pPr>
      <w:r w:rsidRPr="00F214D1">
        <w:rPr>
          <w:rFonts w:ascii="Arial" w:hAnsi="Arial" w:cs="Arial"/>
        </w:rPr>
        <w:t xml:space="preserve">En un primer momento se describe la Mesa Gerontológica como espacio de actuación profesional, explicitando </w:t>
      </w:r>
      <w:r w:rsidRPr="00F214D1">
        <w:rPr>
          <w:rFonts w:ascii="Arial" w:hAnsi="Arial" w:cs="Arial"/>
          <w:bCs/>
        </w:rPr>
        <w:t>p</w:t>
      </w:r>
      <w:r>
        <w:rPr>
          <w:rFonts w:ascii="Arial" w:hAnsi="Arial" w:cs="Arial"/>
          <w:bCs/>
        </w:rPr>
        <w:t>osicionamiento teórico-político. A continuación,</w:t>
      </w:r>
      <w:r w:rsidRPr="00F214D1">
        <w:rPr>
          <w:rFonts w:ascii="Arial" w:hAnsi="Arial" w:cs="Arial"/>
          <w:bCs/>
        </w:rPr>
        <w:t xml:space="preserve"> se analiza</w:t>
      </w:r>
      <w:r>
        <w:rPr>
          <w:rFonts w:ascii="Arial" w:hAnsi="Arial" w:cs="Arial"/>
          <w:bCs/>
        </w:rPr>
        <w:t>n</w:t>
      </w:r>
      <w:r w:rsidRPr="00F214D1">
        <w:rPr>
          <w:rFonts w:ascii="Arial" w:hAnsi="Arial" w:cs="Arial"/>
          <w:bCs/>
        </w:rPr>
        <w:t xml:space="preserve"> los avances y desafíos</w:t>
      </w:r>
      <w:r>
        <w:rPr>
          <w:rFonts w:ascii="Arial" w:hAnsi="Arial" w:cs="Arial"/>
          <w:bCs/>
        </w:rPr>
        <w:t xml:space="preserve"> d</w:t>
      </w:r>
      <w:r w:rsidRPr="00F214D1">
        <w:rPr>
          <w:rFonts w:ascii="Arial" w:hAnsi="Arial" w:cs="Arial"/>
          <w:bCs/>
        </w:rPr>
        <w:t>el actual contexto</w:t>
      </w:r>
      <w:r>
        <w:rPr>
          <w:rFonts w:ascii="Arial" w:hAnsi="Arial" w:cs="Arial"/>
          <w:bCs/>
        </w:rPr>
        <w:t xml:space="preserve"> en el marco de las políticas gerontológicas a nivel nacional</w:t>
      </w:r>
      <w:r w:rsidRPr="00F214D1">
        <w:rPr>
          <w:rFonts w:ascii="Arial" w:hAnsi="Arial" w:cs="Arial"/>
          <w:bCs/>
        </w:rPr>
        <w:t xml:space="preserve"> y</w:t>
      </w:r>
      <w:r w:rsidRPr="00D313BA">
        <w:rPr>
          <w:rFonts w:ascii="Arial" w:hAnsi="Arial" w:cs="Arial"/>
          <w:bCs/>
        </w:rPr>
        <w:t xml:space="preserve"> las principales acciones realizadas desde el dispositivo, para concluir </w:t>
      </w:r>
      <w:r>
        <w:rPr>
          <w:rFonts w:ascii="Arial" w:hAnsi="Arial" w:cs="Arial"/>
          <w:bCs/>
        </w:rPr>
        <w:t xml:space="preserve">posteriormente, </w:t>
      </w:r>
      <w:r w:rsidRPr="00D313BA">
        <w:rPr>
          <w:rFonts w:ascii="Arial" w:hAnsi="Arial" w:cs="Arial"/>
          <w:bCs/>
        </w:rPr>
        <w:t xml:space="preserve">analizando los avances, </w:t>
      </w:r>
      <w:r>
        <w:rPr>
          <w:rFonts w:ascii="Arial" w:hAnsi="Arial" w:cs="Arial"/>
          <w:bCs/>
        </w:rPr>
        <w:t>ret</w:t>
      </w:r>
      <w:r w:rsidRPr="00D313BA">
        <w:rPr>
          <w:rFonts w:ascii="Arial" w:hAnsi="Arial" w:cs="Arial"/>
          <w:bCs/>
        </w:rPr>
        <w:t xml:space="preserve">os y proyección del espacio de trabajo. </w:t>
      </w:r>
    </w:p>
    <w:p w:rsidR="00440646" w:rsidRDefault="00440646" w:rsidP="00C575BF">
      <w:pPr>
        <w:spacing w:after="0" w:line="360" w:lineRule="auto"/>
        <w:ind w:firstLine="567"/>
        <w:jc w:val="both"/>
        <w:rPr>
          <w:rFonts w:ascii="Arial" w:hAnsi="Arial" w:cs="Arial"/>
          <w:bCs/>
        </w:rPr>
      </w:pPr>
      <w:r w:rsidRPr="00C575BF">
        <w:rPr>
          <w:rFonts w:ascii="Arial" w:hAnsi="Arial" w:cs="Arial"/>
          <w:bCs/>
        </w:rPr>
        <w:t xml:space="preserve">El análisis del contexto se realiza considerando la etapa </w:t>
      </w:r>
      <w:r>
        <w:rPr>
          <w:rFonts w:ascii="Arial" w:hAnsi="Arial" w:cs="Arial"/>
          <w:bCs/>
        </w:rPr>
        <w:t>pos-neoliberal</w:t>
      </w:r>
      <w:r w:rsidRPr="00C575BF">
        <w:rPr>
          <w:rFonts w:ascii="Arial" w:hAnsi="Arial" w:cs="Arial"/>
          <w:bCs/>
        </w:rPr>
        <w:t>, correspondiente al periodo 2003-2015 y la etapa del neo-liberalismo tardío, identificada como tal, a partir de la asunción del gobierno de la alianza Cambiemos en Argentina, a fines de 2015 hasta la actualidad.</w:t>
      </w:r>
      <w:r>
        <w:rPr>
          <w:rFonts w:ascii="Arial" w:hAnsi="Arial" w:cs="Arial"/>
          <w:bCs/>
        </w:rPr>
        <w:t xml:space="preserve"> </w:t>
      </w:r>
    </w:p>
    <w:p w:rsidR="00440646" w:rsidRDefault="00440646">
      <w:pPr>
        <w:rPr>
          <w:rFonts w:ascii="Arial" w:hAnsi="Arial" w:cs="Arial"/>
          <w:b/>
          <w:bCs/>
        </w:rPr>
      </w:pPr>
      <w:r>
        <w:rPr>
          <w:rFonts w:ascii="Arial" w:hAnsi="Arial" w:cs="Arial"/>
          <w:b/>
          <w:bCs/>
        </w:rPr>
        <w:br w:type="page"/>
      </w:r>
    </w:p>
    <w:p w:rsidR="00440646" w:rsidRPr="00A92D29" w:rsidRDefault="00440646" w:rsidP="00A92D29">
      <w:pPr>
        <w:spacing w:after="0" w:line="360" w:lineRule="auto"/>
        <w:rPr>
          <w:rFonts w:ascii="Arial" w:hAnsi="Arial" w:cs="Arial"/>
          <w:b/>
          <w:bCs/>
        </w:rPr>
      </w:pPr>
      <w:r w:rsidRPr="00A92D29">
        <w:rPr>
          <w:rFonts w:ascii="Arial" w:hAnsi="Arial" w:cs="Arial"/>
          <w:b/>
          <w:bCs/>
        </w:rPr>
        <w:t xml:space="preserve">Creación de un dispositivo de intervención gerontológica. Avances y desafíos en el contexto </w:t>
      </w:r>
      <w:r>
        <w:rPr>
          <w:rFonts w:ascii="Arial" w:hAnsi="Arial" w:cs="Arial"/>
          <w:b/>
          <w:bCs/>
        </w:rPr>
        <w:t>actual</w:t>
      </w:r>
    </w:p>
    <w:p w:rsidR="00440646" w:rsidRPr="00A92D29" w:rsidRDefault="00440646" w:rsidP="00A92D29">
      <w:pPr>
        <w:spacing w:after="0" w:line="360" w:lineRule="auto"/>
        <w:rPr>
          <w:rFonts w:ascii="Arial" w:hAnsi="Arial" w:cs="Arial"/>
        </w:rPr>
      </w:pPr>
    </w:p>
    <w:p w:rsidR="00440646" w:rsidRDefault="00440646" w:rsidP="009769AF">
      <w:pPr>
        <w:spacing w:after="0" w:line="360" w:lineRule="auto"/>
        <w:rPr>
          <w:rFonts w:ascii="Arial" w:hAnsi="Arial" w:cs="Arial"/>
          <w:b/>
          <w:color w:val="FF0000"/>
          <w:lang w:eastAsia="es-AR"/>
        </w:rPr>
      </w:pPr>
      <w:r w:rsidRPr="00376975">
        <w:rPr>
          <w:rFonts w:ascii="Arial" w:hAnsi="Arial" w:cs="Arial"/>
          <w:b/>
          <w:lang w:eastAsia="es-AR"/>
        </w:rPr>
        <w:t>Introducción:</w:t>
      </w:r>
    </w:p>
    <w:p w:rsidR="00440646" w:rsidRDefault="00440646" w:rsidP="00C87D37">
      <w:pPr>
        <w:spacing w:after="0" w:line="360" w:lineRule="auto"/>
        <w:ind w:firstLine="567"/>
        <w:jc w:val="both"/>
        <w:rPr>
          <w:rFonts w:ascii="Arial" w:hAnsi="Arial" w:cs="Arial"/>
        </w:rPr>
      </w:pPr>
      <w:r w:rsidRPr="0030758D">
        <w:rPr>
          <w:rFonts w:ascii="Arial" w:hAnsi="Arial" w:cs="Arial"/>
          <w:color w:val="000000"/>
          <w:lang w:eastAsia="es-AR"/>
        </w:rPr>
        <w:t xml:space="preserve">El objetivo del siguiente trabajo es comunicar una experiencia de intervención profesional en el campo gerontológico, en el marco </w:t>
      </w:r>
      <w:r w:rsidRPr="00F835FF">
        <w:rPr>
          <w:rFonts w:ascii="Arial" w:hAnsi="Arial" w:cs="Arial"/>
        </w:rPr>
        <w:t>del Colegio de Profesionales en Servicio Social de la provincia de Córdoba</w:t>
      </w:r>
      <w:r>
        <w:rPr>
          <w:rFonts w:ascii="Arial" w:hAnsi="Arial" w:cs="Arial"/>
        </w:rPr>
        <w:t xml:space="preserve"> (CPSSPC)</w:t>
      </w:r>
      <w:r w:rsidRPr="00F835FF">
        <w:rPr>
          <w:rFonts w:ascii="Arial" w:hAnsi="Arial" w:cs="Arial"/>
        </w:rPr>
        <w:t xml:space="preserve"> en el periodo 2015-2018</w:t>
      </w:r>
      <w:r>
        <w:rPr>
          <w:rFonts w:ascii="Arial" w:hAnsi="Arial" w:cs="Arial"/>
        </w:rPr>
        <w:t>. El dispositivo al que hace referencia este trabajo es la Mesa gerontológica como espacio colectivo integrado por trabajadoras sociales que se desempeñan en diferentes espacios del ámbito público, en diversas jurisdicciones: nacional, provincial y ámbitos municipales.</w:t>
      </w:r>
    </w:p>
    <w:p w:rsidR="00440646" w:rsidRDefault="00440646" w:rsidP="00C87D37">
      <w:pPr>
        <w:spacing w:after="0" w:line="360" w:lineRule="auto"/>
        <w:ind w:firstLine="567"/>
        <w:jc w:val="both"/>
        <w:rPr>
          <w:rFonts w:ascii="Arial" w:hAnsi="Arial" w:cs="Arial"/>
          <w:bCs/>
        </w:rPr>
      </w:pPr>
      <w:r w:rsidRPr="00F214D1">
        <w:rPr>
          <w:rFonts w:ascii="Arial" w:hAnsi="Arial" w:cs="Arial"/>
        </w:rPr>
        <w:t xml:space="preserve">En un primer momento se describe la Mesa Gerontológica como espacio de actuación profesional, explicitando </w:t>
      </w:r>
      <w:r w:rsidRPr="00F214D1">
        <w:rPr>
          <w:rFonts w:ascii="Arial" w:hAnsi="Arial" w:cs="Arial"/>
          <w:bCs/>
        </w:rPr>
        <w:t>p</w:t>
      </w:r>
      <w:r>
        <w:rPr>
          <w:rFonts w:ascii="Arial" w:hAnsi="Arial" w:cs="Arial"/>
          <w:bCs/>
        </w:rPr>
        <w:t>osicionamiento teórico-político. A continuación,</w:t>
      </w:r>
      <w:r w:rsidRPr="00F214D1">
        <w:rPr>
          <w:rFonts w:ascii="Arial" w:hAnsi="Arial" w:cs="Arial"/>
          <w:bCs/>
        </w:rPr>
        <w:t xml:space="preserve"> se analiza</w:t>
      </w:r>
      <w:r>
        <w:rPr>
          <w:rFonts w:ascii="Arial" w:hAnsi="Arial" w:cs="Arial"/>
          <w:bCs/>
        </w:rPr>
        <w:t>n</w:t>
      </w:r>
      <w:r w:rsidRPr="00F214D1">
        <w:rPr>
          <w:rFonts w:ascii="Arial" w:hAnsi="Arial" w:cs="Arial"/>
          <w:bCs/>
        </w:rPr>
        <w:t xml:space="preserve"> los avances y desafíos</w:t>
      </w:r>
      <w:r>
        <w:rPr>
          <w:rFonts w:ascii="Arial" w:hAnsi="Arial" w:cs="Arial"/>
          <w:bCs/>
        </w:rPr>
        <w:t xml:space="preserve"> d</w:t>
      </w:r>
      <w:r w:rsidRPr="00F214D1">
        <w:rPr>
          <w:rFonts w:ascii="Arial" w:hAnsi="Arial" w:cs="Arial"/>
          <w:bCs/>
        </w:rPr>
        <w:t>el actual contexto</w:t>
      </w:r>
      <w:r>
        <w:rPr>
          <w:rFonts w:ascii="Arial" w:hAnsi="Arial" w:cs="Arial"/>
          <w:bCs/>
        </w:rPr>
        <w:t xml:space="preserve"> en el marco de las políticas gerontológicas a nivel nacional</w:t>
      </w:r>
      <w:r w:rsidRPr="00F214D1">
        <w:rPr>
          <w:rFonts w:ascii="Arial" w:hAnsi="Arial" w:cs="Arial"/>
          <w:bCs/>
        </w:rPr>
        <w:t xml:space="preserve"> y</w:t>
      </w:r>
      <w:r w:rsidRPr="00D313BA">
        <w:rPr>
          <w:rFonts w:ascii="Arial" w:hAnsi="Arial" w:cs="Arial"/>
          <w:bCs/>
        </w:rPr>
        <w:t xml:space="preserve"> las principales acciones realizadas desde el dispositivo, para concluir </w:t>
      </w:r>
      <w:r>
        <w:rPr>
          <w:rFonts w:ascii="Arial" w:hAnsi="Arial" w:cs="Arial"/>
          <w:bCs/>
        </w:rPr>
        <w:t xml:space="preserve">posteriormente, </w:t>
      </w:r>
      <w:r w:rsidRPr="00D313BA">
        <w:rPr>
          <w:rFonts w:ascii="Arial" w:hAnsi="Arial" w:cs="Arial"/>
          <w:bCs/>
        </w:rPr>
        <w:t xml:space="preserve">analizando los avances, </w:t>
      </w:r>
      <w:r>
        <w:rPr>
          <w:rFonts w:ascii="Arial" w:hAnsi="Arial" w:cs="Arial"/>
          <w:bCs/>
        </w:rPr>
        <w:t>ret</w:t>
      </w:r>
      <w:r w:rsidRPr="00D313BA">
        <w:rPr>
          <w:rFonts w:ascii="Arial" w:hAnsi="Arial" w:cs="Arial"/>
          <w:bCs/>
        </w:rPr>
        <w:t xml:space="preserve">os y proyección del espacio de trabajo. </w:t>
      </w:r>
    </w:p>
    <w:p w:rsidR="00440646" w:rsidRPr="00C049D0" w:rsidRDefault="00440646" w:rsidP="0030758D">
      <w:pPr>
        <w:spacing w:after="0" w:line="360" w:lineRule="auto"/>
        <w:ind w:firstLine="567"/>
        <w:jc w:val="both"/>
        <w:rPr>
          <w:rFonts w:ascii="Arial" w:hAnsi="Arial" w:cs="Arial"/>
        </w:rPr>
      </w:pPr>
      <w:r w:rsidRPr="00C049D0">
        <w:rPr>
          <w:rFonts w:ascii="Arial" w:hAnsi="Arial" w:cs="Arial"/>
          <w:bCs/>
        </w:rPr>
        <w:t>Para analizar el contexto actual nos remitiremos a dos etapas; la primera referida al período pos-neoliberal (2003-2015) y</w:t>
      </w:r>
      <w:r>
        <w:rPr>
          <w:rFonts w:ascii="Arial" w:hAnsi="Arial" w:cs="Arial"/>
          <w:bCs/>
        </w:rPr>
        <w:t xml:space="preserve"> </w:t>
      </w:r>
      <w:r w:rsidRPr="00C049D0">
        <w:rPr>
          <w:rFonts w:ascii="Arial" w:hAnsi="Arial" w:cs="Arial"/>
          <w:bCs/>
        </w:rPr>
        <w:t xml:space="preserve">la segunda iniciada a partir del cambio de gobierno, con la instauración </w:t>
      </w:r>
      <w:r w:rsidRPr="00C049D0">
        <w:rPr>
          <w:rFonts w:ascii="Arial" w:hAnsi="Arial" w:cs="Arial"/>
        </w:rPr>
        <w:t>de la tercera reforma de corte neoliberal o neoliberalismo tardío, de acuerdo a lo desarrollado por García Delgado y Gradin (2016).</w:t>
      </w:r>
    </w:p>
    <w:p w:rsidR="00440646" w:rsidRPr="00E871F6" w:rsidRDefault="00440646" w:rsidP="00C049D0">
      <w:pPr>
        <w:shd w:val="clear" w:color="auto" w:fill="FFFFFF"/>
        <w:spacing w:after="0" w:line="360" w:lineRule="auto"/>
        <w:ind w:firstLine="567"/>
        <w:jc w:val="both"/>
        <w:rPr>
          <w:rFonts w:ascii="Arial" w:hAnsi="Arial" w:cs="Arial"/>
          <w:color w:val="000000"/>
          <w:lang w:eastAsia="es-AR"/>
        </w:rPr>
      </w:pPr>
      <w:r>
        <w:rPr>
          <w:rFonts w:ascii="Arial" w:hAnsi="Arial" w:cs="Arial"/>
          <w:color w:val="000000"/>
          <w:lang w:eastAsia="es-AR"/>
        </w:rPr>
        <w:t>S</w:t>
      </w:r>
      <w:r w:rsidRPr="00A92D29">
        <w:rPr>
          <w:rFonts w:ascii="Arial" w:hAnsi="Arial" w:cs="Arial"/>
          <w:color w:val="000000"/>
          <w:lang w:eastAsia="es-AR"/>
        </w:rPr>
        <w:t>e destaca que el fenómeno del envejecimiento poblacional,</w:t>
      </w:r>
      <w:r>
        <w:rPr>
          <w:rFonts w:ascii="Arial" w:hAnsi="Arial" w:cs="Arial"/>
          <w:color w:val="000000"/>
          <w:lang w:eastAsia="es-AR"/>
        </w:rPr>
        <w:t xml:space="preserve"> requiere a </w:t>
      </w:r>
      <w:r w:rsidRPr="00A92D29">
        <w:rPr>
          <w:rFonts w:ascii="Arial" w:hAnsi="Arial" w:cs="Arial"/>
          <w:color w:val="000000"/>
          <w:lang w:eastAsia="es-AR"/>
        </w:rPr>
        <w:t>los profesionales y demás actores implicados en la temática, la tarea de visibilización e i</w:t>
      </w:r>
      <w:r>
        <w:rPr>
          <w:rFonts w:ascii="Arial" w:hAnsi="Arial" w:cs="Arial"/>
          <w:color w:val="000000"/>
          <w:lang w:eastAsia="es-AR"/>
        </w:rPr>
        <w:t xml:space="preserve">nstalación en la agenda pública de los derechos de las personas mayores, enmarcados en la Convención </w:t>
      </w:r>
      <w:r w:rsidRPr="00E871F6">
        <w:rPr>
          <w:rFonts w:ascii="Arial" w:hAnsi="Arial" w:cs="Arial"/>
          <w:iCs/>
          <w:color w:val="000000"/>
        </w:rPr>
        <w:t>Interamericana sobre la Protección de los Derechos Humanos de las</w:t>
      </w:r>
      <w:r>
        <w:rPr>
          <w:rFonts w:ascii="Arial" w:hAnsi="Arial" w:cs="Arial"/>
          <w:iCs/>
          <w:color w:val="000000"/>
        </w:rPr>
        <w:t xml:space="preserve"> </w:t>
      </w:r>
      <w:r w:rsidRPr="00E871F6">
        <w:rPr>
          <w:rFonts w:ascii="Arial" w:hAnsi="Arial" w:cs="Arial"/>
          <w:iCs/>
          <w:color w:val="000000"/>
        </w:rPr>
        <w:t>Personas Mayores</w:t>
      </w:r>
      <w:r>
        <w:rPr>
          <w:rStyle w:val="FootnoteReference"/>
          <w:rFonts w:ascii="Arial" w:hAnsi="Arial" w:cs="Arial"/>
          <w:iCs/>
          <w:color w:val="000000"/>
        </w:rPr>
        <w:footnoteReference w:id="1"/>
      </w:r>
      <w:r w:rsidRPr="00E871F6">
        <w:rPr>
          <w:rFonts w:ascii="Arial" w:hAnsi="Arial" w:cs="Arial"/>
          <w:color w:val="000000"/>
          <w:lang w:eastAsia="es-AR"/>
        </w:rPr>
        <w:t>.</w:t>
      </w:r>
      <w:r>
        <w:rPr>
          <w:rFonts w:ascii="Arial" w:hAnsi="Arial" w:cs="Arial"/>
          <w:color w:val="000000"/>
          <w:lang w:eastAsia="es-AR"/>
        </w:rPr>
        <w:t xml:space="preserve"> </w:t>
      </w:r>
    </w:p>
    <w:p w:rsidR="00440646" w:rsidRDefault="00440646" w:rsidP="00C049D0">
      <w:pPr>
        <w:shd w:val="clear" w:color="auto" w:fill="FFFFFF"/>
        <w:spacing w:after="0" w:line="360" w:lineRule="auto"/>
        <w:ind w:firstLine="567"/>
        <w:jc w:val="both"/>
        <w:rPr>
          <w:rFonts w:ascii="Arial" w:hAnsi="Arial" w:cs="Arial"/>
          <w:color w:val="000000"/>
          <w:lang w:eastAsia="es-AR"/>
        </w:rPr>
      </w:pPr>
      <w:r>
        <w:rPr>
          <w:rFonts w:ascii="Arial" w:hAnsi="Arial" w:cs="Arial"/>
          <w:color w:val="000000"/>
          <w:lang w:eastAsia="es-AR"/>
        </w:rPr>
        <w:t>A la luz de lo planteado anteriormente, e</w:t>
      </w:r>
      <w:r w:rsidRPr="002A1AAE">
        <w:rPr>
          <w:rFonts w:ascii="Arial" w:hAnsi="Arial" w:cs="Arial"/>
          <w:color w:val="000000"/>
          <w:lang w:eastAsia="es-AR"/>
        </w:rPr>
        <w:t>ste trabajo pretende</w:t>
      </w:r>
      <w:r>
        <w:rPr>
          <w:rFonts w:ascii="Arial" w:hAnsi="Arial" w:cs="Arial"/>
          <w:color w:val="000000"/>
          <w:lang w:eastAsia="es-AR"/>
        </w:rPr>
        <w:t xml:space="preserve"> ser un aporte a la disciplina desde una mirada crítica basado en el paradigma antes mencionado,</w:t>
      </w:r>
      <w:r w:rsidRPr="00A92D29">
        <w:rPr>
          <w:rFonts w:ascii="Arial" w:hAnsi="Arial" w:cs="Arial"/>
          <w:color w:val="000000"/>
          <w:lang w:eastAsia="es-AR"/>
        </w:rPr>
        <w:t xml:space="preserve"> con un posicionamiento ético</w:t>
      </w:r>
      <w:r>
        <w:rPr>
          <w:rFonts w:ascii="Arial" w:hAnsi="Arial" w:cs="Arial"/>
          <w:color w:val="000000"/>
          <w:lang w:eastAsia="es-AR"/>
        </w:rPr>
        <w:t>-</w:t>
      </w:r>
      <w:r w:rsidRPr="00A92D29">
        <w:rPr>
          <w:rFonts w:ascii="Arial" w:hAnsi="Arial" w:cs="Arial"/>
          <w:color w:val="000000"/>
          <w:lang w:eastAsia="es-AR"/>
        </w:rPr>
        <w:t xml:space="preserve">político, que fortalezca la incidencia profesional en las políticas públicas gerontológicas. </w:t>
      </w:r>
    </w:p>
    <w:p w:rsidR="00440646" w:rsidRDefault="00440646" w:rsidP="00C049D0">
      <w:pPr>
        <w:shd w:val="clear" w:color="auto" w:fill="FFFFFF"/>
        <w:spacing w:after="0" w:line="360" w:lineRule="auto"/>
        <w:ind w:firstLine="567"/>
        <w:jc w:val="both"/>
        <w:rPr>
          <w:rFonts w:ascii="Arial" w:hAnsi="Arial" w:cs="Arial"/>
          <w:color w:val="000000"/>
          <w:lang w:eastAsia="es-AR"/>
        </w:rPr>
      </w:pPr>
    </w:p>
    <w:p w:rsidR="00440646" w:rsidRDefault="00440646" w:rsidP="00C049D0">
      <w:pPr>
        <w:shd w:val="clear" w:color="auto" w:fill="FFFFFF"/>
        <w:spacing w:after="0" w:line="360" w:lineRule="auto"/>
        <w:ind w:firstLine="567"/>
        <w:jc w:val="both"/>
        <w:rPr>
          <w:rFonts w:ascii="Arial" w:hAnsi="Arial" w:cs="Arial"/>
          <w:color w:val="000000"/>
          <w:lang w:eastAsia="es-AR"/>
        </w:rPr>
      </w:pPr>
    </w:p>
    <w:p w:rsidR="00440646" w:rsidRDefault="00440646" w:rsidP="00C049D0">
      <w:pPr>
        <w:shd w:val="clear" w:color="auto" w:fill="FFFFFF"/>
        <w:spacing w:after="0" w:line="360" w:lineRule="auto"/>
        <w:ind w:firstLine="567"/>
        <w:jc w:val="both"/>
        <w:rPr>
          <w:rFonts w:ascii="Arial" w:hAnsi="Arial" w:cs="Arial"/>
          <w:color w:val="000000"/>
          <w:lang w:eastAsia="es-AR"/>
        </w:rPr>
      </w:pPr>
    </w:p>
    <w:p w:rsidR="00440646" w:rsidRDefault="00440646" w:rsidP="00C049D0">
      <w:pPr>
        <w:shd w:val="clear" w:color="auto" w:fill="FFFFFF"/>
        <w:spacing w:after="0" w:line="360" w:lineRule="auto"/>
        <w:ind w:firstLine="567"/>
        <w:jc w:val="both"/>
        <w:rPr>
          <w:rFonts w:ascii="Arial" w:hAnsi="Arial" w:cs="Arial"/>
          <w:color w:val="000000"/>
          <w:lang w:eastAsia="es-AR"/>
        </w:rPr>
      </w:pPr>
    </w:p>
    <w:p w:rsidR="00440646" w:rsidRDefault="00440646" w:rsidP="00C049D0">
      <w:pPr>
        <w:shd w:val="clear" w:color="auto" w:fill="FFFFFF"/>
        <w:spacing w:after="0" w:line="360" w:lineRule="auto"/>
        <w:ind w:firstLine="567"/>
        <w:jc w:val="both"/>
        <w:rPr>
          <w:rFonts w:ascii="Arial" w:hAnsi="Arial" w:cs="Arial"/>
          <w:color w:val="000000"/>
          <w:lang w:eastAsia="es-AR"/>
        </w:rPr>
      </w:pPr>
    </w:p>
    <w:p w:rsidR="00440646" w:rsidRDefault="00440646" w:rsidP="00C049D0">
      <w:pPr>
        <w:shd w:val="clear" w:color="auto" w:fill="FFFFFF"/>
        <w:spacing w:after="0" w:line="360" w:lineRule="auto"/>
        <w:ind w:firstLine="567"/>
        <w:jc w:val="both"/>
        <w:rPr>
          <w:rFonts w:ascii="Arial" w:hAnsi="Arial" w:cs="Arial"/>
          <w:color w:val="000000"/>
          <w:lang w:eastAsia="es-AR"/>
        </w:rPr>
      </w:pPr>
    </w:p>
    <w:p w:rsidR="00440646" w:rsidRPr="00DB46CE" w:rsidRDefault="00440646" w:rsidP="009C711D">
      <w:pPr>
        <w:shd w:val="clear" w:color="auto" w:fill="FFFFFF"/>
        <w:spacing w:after="0" w:line="360" w:lineRule="auto"/>
        <w:jc w:val="both"/>
        <w:rPr>
          <w:rFonts w:ascii="Arial" w:hAnsi="Arial" w:cs="Arial"/>
          <w:b/>
          <w:color w:val="000000"/>
          <w:lang w:eastAsia="es-AR"/>
        </w:rPr>
      </w:pPr>
      <w:r>
        <w:rPr>
          <w:rFonts w:ascii="Arial" w:hAnsi="Arial" w:cs="Arial"/>
          <w:b/>
          <w:color w:val="000000"/>
          <w:lang w:eastAsia="es-AR"/>
        </w:rPr>
        <w:t xml:space="preserve">1. La </w:t>
      </w:r>
      <w:r w:rsidRPr="00DB46CE">
        <w:rPr>
          <w:rFonts w:ascii="Arial" w:hAnsi="Arial" w:cs="Arial"/>
          <w:b/>
          <w:color w:val="000000"/>
          <w:lang w:eastAsia="es-AR"/>
        </w:rPr>
        <w:t xml:space="preserve">Mesa Gerontológica como </w:t>
      </w:r>
      <w:r w:rsidRPr="00A92D29">
        <w:rPr>
          <w:rFonts w:ascii="Arial" w:hAnsi="Arial" w:cs="Arial"/>
          <w:b/>
          <w:bCs/>
        </w:rPr>
        <w:t xml:space="preserve">dispositivo de intervención </w:t>
      </w:r>
    </w:p>
    <w:p w:rsidR="00440646" w:rsidRDefault="00440646" w:rsidP="00C049D0">
      <w:pPr>
        <w:spacing w:after="0" w:line="360" w:lineRule="auto"/>
        <w:ind w:firstLine="567"/>
        <w:jc w:val="both"/>
        <w:rPr>
          <w:rFonts w:ascii="Arial" w:hAnsi="Arial" w:cs="Arial"/>
          <w:lang w:eastAsia="es-AR"/>
        </w:rPr>
      </w:pPr>
    </w:p>
    <w:p w:rsidR="00440646" w:rsidRDefault="00440646" w:rsidP="000D3F03">
      <w:pPr>
        <w:spacing w:after="0" w:line="360" w:lineRule="auto"/>
        <w:ind w:firstLine="567"/>
        <w:jc w:val="both"/>
        <w:rPr>
          <w:rFonts w:ascii="Arial" w:hAnsi="Arial" w:cs="Arial"/>
        </w:rPr>
      </w:pPr>
      <w:r w:rsidRPr="0080024D">
        <w:rPr>
          <w:rFonts w:ascii="Arial" w:hAnsi="Arial" w:cs="Arial"/>
          <w:lang w:eastAsia="es-AR"/>
        </w:rPr>
        <w:t>La Mesa Gerontológica surge a fines de 2015</w:t>
      </w:r>
      <w:r>
        <w:rPr>
          <w:rFonts w:ascii="Arial" w:hAnsi="Arial" w:cs="Arial"/>
          <w:lang w:eastAsia="es-AR"/>
        </w:rPr>
        <w:t xml:space="preserve"> </w:t>
      </w:r>
      <w:r w:rsidRPr="0080024D">
        <w:rPr>
          <w:rFonts w:ascii="Arial" w:hAnsi="Arial" w:cs="Arial"/>
          <w:lang w:eastAsia="es-AR"/>
        </w:rPr>
        <w:t xml:space="preserve">como necesidad de contar con un espacio dentro del CPSSC de tratamiento de la temática referida al envejecimiento poblacional, el análisis de las </w:t>
      </w:r>
      <w:r w:rsidRPr="0080024D">
        <w:rPr>
          <w:rFonts w:ascii="Arial" w:hAnsi="Arial" w:cs="Arial"/>
          <w:color w:val="000000"/>
          <w:lang w:eastAsia="es-AR"/>
        </w:rPr>
        <w:t xml:space="preserve">políticas públicas gerontológicas </w:t>
      </w:r>
      <w:r w:rsidRPr="0080024D">
        <w:rPr>
          <w:rFonts w:ascii="Arial" w:hAnsi="Arial" w:cs="Arial"/>
          <w:lang w:eastAsia="es-AR"/>
        </w:rPr>
        <w:t xml:space="preserve">y su implicancia para la intervención desde el Trabajo </w:t>
      </w:r>
      <w:r w:rsidRPr="000D3F03">
        <w:rPr>
          <w:rFonts w:ascii="Arial" w:hAnsi="Arial" w:cs="Arial"/>
          <w:lang w:eastAsia="es-AR"/>
        </w:rPr>
        <w:t>Social.</w:t>
      </w:r>
      <w:r w:rsidRPr="000D3F03">
        <w:rPr>
          <w:rFonts w:ascii="Arial" w:hAnsi="Arial" w:cs="Arial"/>
        </w:rPr>
        <w:t xml:space="preserve"> Este espacio fue innovador dado que no existía</w:t>
      </w:r>
      <w:r>
        <w:rPr>
          <w:rFonts w:ascii="Arial" w:hAnsi="Arial" w:cs="Arial"/>
        </w:rPr>
        <w:t>n</w:t>
      </w:r>
      <w:r w:rsidRPr="000D3F03">
        <w:rPr>
          <w:rFonts w:ascii="Arial" w:hAnsi="Arial" w:cs="Arial"/>
        </w:rPr>
        <w:t xml:space="preserve"> antecedentes de espacios similares dentro del Colegio profesional.</w:t>
      </w:r>
    </w:p>
    <w:p w:rsidR="00440646" w:rsidRDefault="00440646" w:rsidP="002F3729">
      <w:pPr>
        <w:spacing w:after="0" w:line="360" w:lineRule="auto"/>
        <w:ind w:firstLine="567"/>
        <w:jc w:val="both"/>
        <w:rPr>
          <w:rFonts w:ascii="Arial" w:hAnsi="Arial" w:cs="Arial"/>
        </w:rPr>
      </w:pPr>
      <w:r w:rsidRPr="0080024D">
        <w:rPr>
          <w:rFonts w:ascii="Arial" w:hAnsi="Arial" w:cs="Arial"/>
          <w:lang w:eastAsia="es-AR"/>
        </w:rPr>
        <w:t>Tal como refieren las incumbencias profesionales en la Ley Fe</w:t>
      </w:r>
      <w:r>
        <w:rPr>
          <w:rFonts w:ascii="Arial" w:hAnsi="Arial" w:cs="Arial"/>
          <w:lang w:eastAsia="es-AR"/>
        </w:rPr>
        <w:t>deral de Trabajo Social N 27.072</w:t>
      </w:r>
      <w:r w:rsidRPr="0080024D">
        <w:rPr>
          <w:rFonts w:ascii="Arial" w:hAnsi="Arial" w:cs="Arial"/>
          <w:lang w:eastAsia="es-AR"/>
        </w:rPr>
        <w:t xml:space="preserve"> destacamos que las y los trabajadores sociales intervenimos en los procesos de desigualdad social</w:t>
      </w:r>
      <w:r>
        <w:rPr>
          <w:rFonts w:ascii="Arial" w:hAnsi="Arial" w:cs="Arial"/>
          <w:lang w:eastAsia="es-AR"/>
        </w:rPr>
        <w:t xml:space="preserve">, </w:t>
      </w:r>
      <w:r w:rsidRPr="0080024D">
        <w:rPr>
          <w:rFonts w:ascii="Arial" w:hAnsi="Arial" w:cs="Arial"/>
        </w:rPr>
        <w:t>… “</w:t>
      </w:r>
      <w:r w:rsidRPr="0080024D">
        <w:rPr>
          <w:rFonts w:ascii="Arial" w:hAnsi="Arial" w:cs="Arial"/>
          <w:i/>
        </w:rPr>
        <w:t>en pos de la defensa, reivindicación y promoción del ejercicio efectivo de los derechos humanos y sociales</w:t>
      </w:r>
      <w:r w:rsidRPr="00DB6CCD">
        <w:rPr>
          <w:rFonts w:ascii="Arial" w:hAnsi="Arial" w:cs="Arial"/>
        </w:rPr>
        <w:t>”</w:t>
      </w:r>
      <w:r w:rsidRPr="00DB6CCD">
        <w:rPr>
          <w:rStyle w:val="FootnoteReference"/>
          <w:rFonts w:ascii="Arial" w:hAnsi="Arial" w:cs="Arial"/>
        </w:rPr>
        <w:footnoteReference w:id="2"/>
      </w:r>
      <w:r w:rsidRPr="00DB6CCD">
        <w:rPr>
          <w:rFonts w:ascii="Arial" w:hAnsi="Arial" w:cs="Arial"/>
        </w:rPr>
        <w:t>.</w:t>
      </w:r>
      <w:r w:rsidRPr="0080024D">
        <w:rPr>
          <w:rFonts w:ascii="Arial" w:hAnsi="Arial" w:cs="Arial"/>
        </w:rPr>
        <w:t xml:space="preserve"> </w:t>
      </w:r>
      <w:r>
        <w:rPr>
          <w:rFonts w:ascii="Arial" w:hAnsi="Arial" w:cs="Arial"/>
        </w:rPr>
        <w:t xml:space="preserve">Y </w:t>
      </w:r>
      <w:r w:rsidRPr="00E34137">
        <w:rPr>
          <w:rFonts w:ascii="Arial" w:hAnsi="Arial" w:cs="Arial"/>
        </w:rPr>
        <w:t>siguiendo a Rozas Pagaz</w:t>
      </w:r>
      <w:r w:rsidRPr="00A94402">
        <w:rPr>
          <w:rFonts w:ascii="Arial" w:hAnsi="Arial" w:cs="Arial"/>
        </w:rPr>
        <w:t>a,</w:t>
      </w:r>
      <w:r>
        <w:rPr>
          <w:rFonts w:ascii="Arial" w:hAnsi="Arial" w:cs="Arial"/>
        </w:rPr>
        <w:t xml:space="preserve"> desde este espacio, </w:t>
      </w:r>
      <w:r w:rsidRPr="0080024D">
        <w:rPr>
          <w:rFonts w:ascii="Arial" w:hAnsi="Arial" w:cs="Arial"/>
        </w:rPr>
        <w:t xml:space="preserve">se pretende contribuir a la autonomía y </w:t>
      </w:r>
      <w:r>
        <w:rPr>
          <w:rFonts w:ascii="Arial" w:hAnsi="Arial" w:cs="Arial"/>
        </w:rPr>
        <w:t>al desarrollo de</w:t>
      </w:r>
      <w:r w:rsidRPr="0080024D">
        <w:rPr>
          <w:rFonts w:ascii="Arial" w:hAnsi="Arial" w:cs="Arial"/>
        </w:rPr>
        <w:t xml:space="preserve"> pr</w:t>
      </w:r>
      <w:r>
        <w:rPr>
          <w:rFonts w:ascii="Arial" w:hAnsi="Arial" w:cs="Arial"/>
        </w:rPr>
        <w:t>á</w:t>
      </w:r>
      <w:r w:rsidRPr="0080024D">
        <w:rPr>
          <w:rFonts w:ascii="Arial" w:hAnsi="Arial" w:cs="Arial"/>
        </w:rPr>
        <w:t xml:space="preserve">cticas emancipadoras que restituyan el lugar de los personas mayores como sujetos de derecho. </w:t>
      </w:r>
      <w:r>
        <w:rPr>
          <w:rFonts w:ascii="Arial" w:hAnsi="Arial" w:cs="Arial"/>
        </w:rPr>
        <w:t>Se destaca que l</w:t>
      </w:r>
      <w:r w:rsidRPr="0080024D">
        <w:rPr>
          <w:rFonts w:ascii="Arial" w:hAnsi="Arial" w:cs="Arial"/>
        </w:rPr>
        <w:t>a desigualdad</w:t>
      </w:r>
      <w:r>
        <w:rPr>
          <w:rFonts w:ascii="Arial" w:hAnsi="Arial" w:cs="Arial"/>
        </w:rPr>
        <w:t xml:space="preserve"> social</w:t>
      </w:r>
      <w:r w:rsidRPr="0080024D">
        <w:rPr>
          <w:rFonts w:ascii="Arial" w:hAnsi="Arial" w:cs="Arial"/>
        </w:rPr>
        <w:t xml:space="preserve"> se manifiesta </w:t>
      </w:r>
      <w:r>
        <w:rPr>
          <w:rFonts w:ascii="Arial" w:hAnsi="Arial" w:cs="Arial"/>
        </w:rPr>
        <w:t>también, dentro d</w:t>
      </w:r>
      <w:r w:rsidRPr="0080024D">
        <w:rPr>
          <w:rFonts w:ascii="Arial" w:hAnsi="Arial" w:cs="Arial"/>
        </w:rPr>
        <w:t>el campo gerontológico</w:t>
      </w:r>
      <w:r>
        <w:rPr>
          <w:rFonts w:ascii="Arial" w:hAnsi="Arial" w:cs="Arial"/>
        </w:rPr>
        <w:t>,</w:t>
      </w:r>
      <w:r w:rsidRPr="0080024D">
        <w:rPr>
          <w:rFonts w:ascii="Arial" w:hAnsi="Arial" w:cs="Arial"/>
          <w:lang w:eastAsia="es-AR"/>
        </w:rPr>
        <w:t xml:space="preserve"> </w:t>
      </w:r>
      <w:r>
        <w:rPr>
          <w:rFonts w:ascii="Arial" w:hAnsi="Arial" w:cs="Arial"/>
          <w:lang w:eastAsia="es-AR"/>
        </w:rPr>
        <w:t xml:space="preserve">por ejemplo, </w:t>
      </w:r>
      <w:r w:rsidRPr="0080024D">
        <w:rPr>
          <w:rFonts w:ascii="Arial" w:hAnsi="Arial" w:cs="Arial"/>
          <w:lang w:eastAsia="es-AR"/>
        </w:rPr>
        <w:t>en la distribución de recursos asignados por políticas públicas</w:t>
      </w:r>
      <w:r>
        <w:rPr>
          <w:rFonts w:ascii="Arial" w:hAnsi="Arial" w:cs="Arial"/>
          <w:lang w:eastAsia="es-AR"/>
        </w:rPr>
        <w:t xml:space="preserve"> restrictivas</w:t>
      </w:r>
      <w:r w:rsidRPr="0080024D">
        <w:rPr>
          <w:rFonts w:ascii="Arial" w:hAnsi="Arial" w:cs="Arial"/>
          <w:lang w:eastAsia="es-AR"/>
        </w:rPr>
        <w:t>,</w:t>
      </w:r>
      <w:r w:rsidRPr="0080024D">
        <w:rPr>
          <w:rFonts w:ascii="Arial" w:hAnsi="Arial" w:cs="Arial"/>
        </w:rPr>
        <w:t xml:space="preserve"> incidiendo y limitando el quehacer profesional. </w:t>
      </w:r>
      <w:r>
        <w:rPr>
          <w:rFonts w:ascii="Arial" w:hAnsi="Arial" w:cs="Arial"/>
        </w:rPr>
        <w:t xml:space="preserve">El cual, a su vez, </w:t>
      </w:r>
      <w:r w:rsidRPr="0080024D">
        <w:rPr>
          <w:rFonts w:ascii="Arial" w:hAnsi="Arial" w:cs="Arial"/>
        </w:rPr>
        <w:t xml:space="preserve">se encuentra </w:t>
      </w:r>
      <w:r w:rsidRPr="0080024D">
        <w:rPr>
          <w:rFonts w:ascii="Arial" w:hAnsi="Arial" w:cs="Arial"/>
          <w:lang w:eastAsia="es-AR"/>
        </w:rPr>
        <w:t>condicionado por las reglas de contratación laboral que se imponen en la sociedad capitalista, frecuentemente enmarcado dentro de trabajo precario</w:t>
      </w:r>
      <w:r w:rsidRPr="0080024D">
        <w:rPr>
          <w:rFonts w:ascii="Arial" w:hAnsi="Arial" w:cs="Arial"/>
        </w:rPr>
        <w:t xml:space="preserve"> </w:t>
      </w:r>
      <w:r>
        <w:rPr>
          <w:rFonts w:ascii="Arial" w:hAnsi="Arial" w:cs="Arial"/>
        </w:rPr>
        <w:t xml:space="preserve">tanto </w:t>
      </w:r>
      <w:r w:rsidRPr="0080024D">
        <w:rPr>
          <w:rFonts w:ascii="Arial" w:hAnsi="Arial" w:cs="Arial"/>
        </w:rPr>
        <w:t xml:space="preserve">en el ámbito de lo público </w:t>
      </w:r>
      <w:r>
        <w:rPr>
          <w:rFonts w:ascii="Arial" w:hAnsi="Arial" w:cs="Arial"/>
        </w:rPr>
        <w:t xml:space="preserve">como en </w:t>
      </w:r>
      <w:r w:rsidRPr="0080024D">
        <w:rPr>
          <w:rFonts w:ascii="Arial" w:hAnsi="Arial" w:cs="Arial"/>
        </w:rPr>
        <w:t>lo privado</w:t>
      </w:r>
      <w:r>
        <w:rPr>
          <w:rStyle w:val="FootnoteReference"/>
          <w:rFonts w:ascii="Arial" w:hAnsi="Arial" w:cs="Arial"/>
        </w:rPr>
        <w:footnoteReference w:id="3"/>
      </w:r>
      <w:r>
        <w:rPr>
          <w:rFonts w:ascii="Arial" w:hAnsi="Arial" w:cs="Arial"/>
        </w:rPr>
        <w:t>.</w:t>
      </w:r>
    </w:p>
    <w:p w:rsidR="00440646" w:rsidRDefault="00440646" w:rsidP="002F3729">
      <w:pPr>
        <w:spacing w:after="0" w:line="360" w:lineRule="auto"/>
        <w:ind w:firstLine="567"/>
        <w:jc w:val="both"/>
        <w:rPr>
          <w:rFonts w:ascii="Arial" w:hAnsi="Arial" w:cs="Arial"/>
          <w:lang w:eastAsia="es-AR"/>
        </w:rPr>
      </w:pPr>
      <w:r w:rsidRPr="0080024D">
        <w:rPr>
          <w:rFonts w:ascii="Arial" w:hAnsi="Arial" w:cs="Arial"/>
          <w:lang w:eastAsia="es-AR"/>
        </w:rPr>
        <w:t>En este sentido, la generación del dispositivo dentro de un espacio colegiado permite la plena libertad de realización del ejercicio profesional dentro del marco de nuestras incumbencias sin el entorno limitante caracterizado por los espacios laborales</w:t>
      </w:r>
      <w:r>
        <w:rPr>
          <w:rFonts w:ascii="Arial" w:hAnsi="Arial" w:cs="Arial"/>
          <w:lang w:eastAsia="es-AR"/>
        </w:rPr>
        <w:t xml:space="preserve"> e institucionales</w:t>
      </w:r>
      <w:r w:rsidRPr="0080024D">
        <w:rPr>
          <w:rFonts w:ascii="Arial" w:hAnsi="Arial" w:cs="Arial"/>
          <w:lang w:eastAsia="es-AR"/>
        </w:rPr>
        <w:t xml:space="preserve">, previamente </w:t>
      </w:r>
      <w:r>
        <w:rPr>
          <w:rFonts w:ascii="Arial" w:hAnsi="Arial" w:cs="Arial"/>
          <w:lang w:eastAsia="es-AR"/>
        </w:rPr>
        <w:t>mencionados.</w:t>
      </w:r>
      <w:r w:rsidRPr="0080024D">
        <w:rPr>
          <w:rFonts w:ascii="Arial" w:hAnsi="Arial" w:cs="Arial"/>
          <w:lang w:eastAsia="es-AR"/>
        </w:rPr>
        <w:t xml:space="preserve"> </w:t>
      </w:r>
    </w:p>
    <w:p w:rsidR="00440646" w:rsidRDefault="00440646" w:rsidP="004653EE">
      <w:pPr>
        <w:shd w:val="clear" w:color="auto" w:fill="FFFFFF"/>
        <w:spacing w:after="0" w:line="360" w:lineRule="auto"/>
        <w:ind w:firstLine="567"/>
        <w:jc w:val="both"/>
        <w:rPr>
          <w:rFonts w:ascii="Arial" w:hAnsi="Arial" w:cs="Arial"/>
          <w:lang w:eastAsia="es-AR"/>
        </w:rPr>
      </w:pPr>
      <w:r>
        <w:rPr>
          <w:rFonts w:ascii="Arial" w:hAnsi="Arial" w:cs="Arial"/>
          <w:lang w:eastAsia="es-AR"/>
        </w:rPr>
        <w:t>A su vez, analizando e</w:t>
      </w:r>
      <w:r w:rsidRPr="0080024D">
        <w:rPr>
          <w:rFonts w:ascii="Arial" w:hAnsi="Arial" w:cs="Arial"/>
          <w:lang w:eastAsia="es-AR"/>
        </w:rPr>
        <w:t xml:space="preserve">l ámbito institucional del CPSSC, </w:t>
      </w:r>
      <w:r>
        <w:rPr>
          <w:rFonts w:ascii="Arial" w:hAnsi="Arial" w:cs="Arial"/>
          <w:lang w:eastAsia="es-AR"/>
        </w:rPr>
        <w:t xml:space="preserve">se observa que </w:t>
      </w:r>
      <w:r w:rsidRPr="0080024D">
        <w:rPr>
          <w:rFonts w:ascii="Arial" w:hAnsi="Arial" w:cs="Arial"/>
          <w:lang w:eastAsia="es-AR"/>
        </w:rPr>
        <w:t xml:space="preserve">no es casual que hubiese mayor trayectoria en la conformación de </w:t>
      </w:r>
      <w:r>
        <w:rPr>
          <w:rFonts w:ascii="Arial" w:hAnsi="Arial" w:cs="Arial"/>
          <w:lang w:eastAsia="es-AR"/>
        </w:rPr>
        <w:t xml:space="preserve">otros </w:t>
      </w:r>
      <w:r w:rsidRPr="0080024D">
        <w:rPr>
          <w:rFonts w:ascii="Arial" w:hAnsi="Arial" w:cs="Arial"/>
          <w:lang w:eastAsia="es-AR"/>
        </w:rPr>
        <w:t>espacios relacionados con campos</w:t>
      </w:r>
      <w:r>
        <w:rPr>
          <w:rFonts w:ascii="Arial" w:hAnsi="Arial" w:cs="Arial"/>
          <w:lang w:eastAsia="es-AR"/>
        </w:rPr>
        <w:t xml:space="preserve"> vinculados a temáticas de </w:t>
      </w:r>
      <w:r w:rsidRPr="0080024D">
        <w:rPr>
          <w:rFonts w:ascii="Arial" w:hAnsi="Arial" w:cs="Arial"/>
          <w:lang w:eastAsia="es-AR"/>
        </w:rPr>
        <w:t xml:space="preserve">niñez, salud, discapacidad, entre otros, no así </w:t>
      </w:r>
      <w:r>
        <w:rPr>
          <w:rFonts w:ascii="Arial" w:hAnsi="Arial" w:cs="Arial"/>
          <w:lang w:eastAsia="es-AR"/>
        </w:rPr>
        <w:t xml:space="preserve">en </w:t>
      </w:r>
      <w:r w:rsidRPr="0080024D">
        <w:rPr>
          <w:rFonts w:ascii="Arial" w:hAnsi="Arial" w:cs="Arial"/>
          <w:lang w:eastAsia="es-AR"/>
        </w:rPr>
        <w:t>lo gerontológico. Quizás podríamos afirmar que</w:t>
      </w:r>
      <w:r>
        <w:rPr>
          <w:rFonts w:ascii="Arial" w:hAnsi="Arial" w:cs="Arial"/>
          <w:lang w:eastAsia="es-AR"/>
        </w:rPr>
        <w:t xml:space="preserve"> de algún modo,</w:t>
      </w:r>
      <w:r w:rsidRPr="0080024D">
        <w:rPr>
          <w:rFonts w:ascii="Arial" w:hAnsi="Arial" w:cs="Arial"/>
          <w:lang w:eastAsia="es-AR"/>
        </w:rPr>
        <w:t xml:space="preserve"> se reproduce lo que sucede a nive</w:t>
      </w:r>
      <w:r>
        <w:rPr>
          <w:rFonts w:ascii="Arial" w:hAnsi="Arial" w:cs="Arial"/>
          <w:lang w:eastAsia="es-AR"/>
        </w:rPr>
        <w:t>l sociedad: la invisibilización de la vejez y el envejecimiento. Si bien, este fenómeno no sólo existe como etapa del ciclo vital, sino como tendencia demográfica en aumento y es por ello, que la creación de la Mesa surge como necesidad de asignar entidad propia e instalar la temática dentro del colectivo profesional.</w:t>
      </w:r>
    </w:p>
    <w:p w:rsidR="00440646" w:rsidRPr="0080024D" w:rsidRDefault="00440646" w:rsidP="00BA4DD4">
      <w:pPr>
        <w:pStyle w:val="Normal1"/>
        <w:spacing w:line="360" w:lineRule="auto"/>
        <w:ind w:firstLine="567"/>
        <w:jc w:val="both"/>
        <w:rPr>
          <w:rFonts w:ascii="Arial" w:hAnsi="Arial" w:cs="Arial"/>
          <w:sz w:val="22"/>
          <w:szCs w:val="22"/>
        </w:rPr>
      </w:pPr>
      <w:r>
        <w:rPr>
          <w:rFonts w:ascii="Arial" w:hAnsi="Arial" w:cs="Arial"/>
          <w:sz w:val="22"/>
          <w:szCs w:val="22"/>
        </w:rPr>
        <w:t>Considerando lo antes mencionado, el</w:t>
      </w:r>
      <w:r w:rsidRPr="0080024D">
        <w:rPr>
          <w:rFonts w:ascii="Arial" w:hAnsi="Arial" w:cs="Arial"/>
          <w:sz w:val="22"/>
          <w:szCs w:val="22"/>
        </w:rPr>
        <w:t xml:space="preserve"> proceso de envejecimiento en Argentina se encuentra en una etapa avanzada</w:t>
      </w:r>
      <w:r>
        <w:rPr>
          <w:rFonts w:ascii="Arial" w:hAnsi="Arial" w:cs="Arial"/>
          <w:sz w:val="22"/>
          <w:szCs w:val="22"/>
        </w:rPr>
        <w:t>, cuya tasa de envejecimiento es del 14.3% y aún mayor en el caso de la provincia de Córdoba, (</w:t>
      </w:r>
      <w:r w:rsidRPr="0080024D">
        <w:rPr>
          <w:rFonts w:ascii="Arial" w:hAnsi="Arial" w:cs="Arial"/>
          <w:sz w:val="22"/>
          <w:szCs w:val="22"/>
        </w:rPr>
        <w:t>15.5%</w:t>
      </w:r>
      <w:r>
        <w:rPr>
          <w:rFonts w:ascii="Arial" w:hAnsi="Arial" w:cs="Arial"/>
          <w:sz w:val="22"/>
          <w:szCs w:val="22"/>
        </w:rPr>
        <w:t xml:space="preserve">), lo cual requiere de nuevas estrategias y herramientas para la intervención social. Desde esta perspectiva, es </w:t>
      </w:r>
      <w:r w:rsidRPr="0080024D">
        <w:rPr>
          <w:rFonts w:ascii="Arial" w:hAnsi="Arial" w:cs="Arial"/>
          <w:sz w:val="22"/>
          <w:szCs w:val="22"/>
        </w:rPr>
        <w:t xml:space="preserve">de suma importancia </w:t>
      </w:r>
      <w:r>
        <w:rPr>
          <w:rFonts w:ascii="Arial" w:hAnsi="Arial" w:cs="Arial"/>
          <w:sz w:val="22"/>
          <w:szCs w:val="22"/>
        </w:rPr>
        <w:t xml:space="preserve">generar espacios </w:t>
      </w:r>
      <w:r w:rsidRPr="0080024D">
        <w:rPr>
          <w:rFonts w:ascii="Arial" w:hAnsi="Arial" w:cs="Arial"/>
          <w:sz w:val="22"/>
          <w:szCs w:val="22"/>
        </w:rPr>
        <w:t>de discusión</w:t>
      </w:r>
      <w:r>
        <w:rPr>
          <w:rFonts w:ascii="Arial" w:hAnsi="Arial" w:cs="Arial"/>
          <w:sz w:val="22"/>
          <w:szCs w:val="22"/>
        </w:rPr>
        <w:t xml:space="preserve">, capacitación </w:t>
      </w:r>
      <w:r w:rsidRPr="0080024D">
        <w:rPr>
          <w:rFonts w:ascii="Arial" w:hAnsi="Arial" w:cs="Arial"/>
          <w:sz w:val="22"/>
          <w:szCs w:val="22"/>
        </w:rPr>
        <w:t>y debate como colectivo</w:t>
      </w:r>
      <w:r>
        <w:rPr>
          <w:rFonts w:ascii="Arial" w:hAnsi="Arial" w:cs="Arial"/>
          <w:sz w:val="22"/>
          <w:szCs w:val="22"/>
        </w:rPr>
        <w:t xml:space="preserve"> como también la construcción de redes y nuevos dispositivos, entre otras estrategias, </w:t>
      </w:r>
      <w:r w:rsidRPr="0080024D">
        <w:rPr>
          <w:rFonts w:ascii="Arial" w:hAnsi="Arial" w:cs="Arial"/>
          <w:sz w:val="22"/>
          <w:szCs w:val="22"/>
        </w:rPr>
        <w:t>acorde</w:t>
      </w:r>
      <w:r>
        <w:rPr>
          <w:rFonts w:ascii="Arial" w:hAnsi="Arial" w:cs="Arial"/>
          <w:sz w:val="22"/>
          <w:szCs w:val="22"/>
        </w:rPr>
        <w:t>s</w:t>
      </w:r>
      <w:r w:rsidRPr="0080024D">
        <w:rPr>
          <w:rFonts w:ascii="Arial" w:hAnsi="Arial" w:cs="Arial"/>
          <w:sz w:val="22"/>
          <w:szCs w:val="22"/>
        </w:rPr>
        <w:t xml:space="preserve"> a</w:t>
      </w:r>
      <w:r>
        <w:rPr>
          <w:rFonts w:ascii="Arial" w:hAnsi="Arial" w:cs="Arial"/>
          <w:sz w:val="22"/>
          <w:szCs w:val="22"/>
        </w:rPr>
        <w:t xml:space="preserve">l contexto actual </w:t>
      </w:r>
      <w:r w:rsidRPr="0080024D">
        <w:rPr>
          <w:rFonts w:ascii="Arial" w:hAnsi="Arial" w:cs="Arial"/>
          <w:sz w:val="22"/>
          <w:szCs w:val="22"/>
        </w:rPr>
        <w:t>y</w:t>
      </w:r>
      <w:r>
        <w:rPr>
          <w:rFonts w:ascii="Arial" w:hAnsi="Arial" w:cs="Arial"/>
          <w:sz w:val="22"/>
          <w:szCs w:val="22"/>
        </w:rPr>
        <w:t xml:space="preserve"> a los</w:t>
      </w:r>
      <w:r w:rsidRPr="0080024D">
        <w:rPr>
          <w:rFonts w:ascii="Arial" w:hAnsi="Arial" w:cs="Arial"/>
          <w:sz w:val="22"/>
          <w:szCs w:val="22"/>
        </w:rPr>
        <w:t xml:space="preserve"> desafíos que </w:t>
      </w:r>
      <w:r>
        <w:rPr>
          <w:rFonts w:ascii="Arial" w:hAnsi="Arial" w:cs="Arial"/>
          <w:sz w:val="22"/>
          <w:szCs w:val="22"/>
        </w:rPr>
        <w:t>l</w:t>
      </w:r>
      <w:r w:rsidRPr="0080024D">
        <w:rPr>
          <w:rFonts w:ascii="Arial" w:hAnsi="Arial" w:cs="Arial"/>
          <w:sz w:val="22"/>
          <w:szCs w:val="22"/>
        </w:rPr>
        <w:t xml:space="preserve">a temática implica. </w:t>
      </w:r>
    </w:p>
    <w:p w:rsidR="00440646" w:rsidRPr="0080024D" w:rsidRDefault="00440646" w:rsidP="004270AF">
      <w:pPr>
        <w:pStyle w:val="Normal1"/>
        <w:spacing w:line="360" w:lineRule="auto"/>
        <w:ind w:firstLine="567"/>
        <w:jc w:val="both"/>
        <w:rPr>
          <w:rFonts w:ascii="Arial" w:hAnsi="Arial" w:cs="Arial"/>
          <w:sz w:val="22"/>
          <w:szCs w:val="22"/>
        </w:rPr>
      </w:pPr>
      <w:r w:rsidRPr="0080024D">
        <w:rPr>
          <w:rFonts w:ascii="Arial" w:hAnsi="Arial" w:cs="Arial"/>
          <w:sz w:val="22"/>
          <w:szCs w:val="22"/>
        </w:rPr>
        <w:t>A</w:t>
      </w:r>
      <w:r>
        <w:rPr>
          <w:rFonts w:ascii="Arial" w:hAnsi="Arial" w:cs="Arial"/>
          <w:sz w:val="22"/>
          <w:szCs w:val="22"/>
        </w:rPr>
        <w:t xml:space="preserve"> nivel de avances en los marcos normativos se </w:t>
      </w:r>
      <w:r w:rsidRPr="0080024D">
        <w:rPr>
          <w:rFonts w:ascii="Arial" w:hAnsi="Arial" w:cs="Arial"/>
          <w:sz w:val="22"/>
          <w:szCs w:val="22"/>
        </w:rPr>
        <w:t>destaca</w:t>
      </w:r>
      <w:r>
        <w:rPr>
          <w:rFonts w:ascii="Arial" w:hAnsi="Arial" w:cs="Arial"/>
          <w:sz w:val="22"/>
          <w:szCs w:val="22"/>
        </w:rPr>
        <w:t xml:space="preserve"> la vigencia de la Convención interamericana sobre los de</w:t>
      </w:r>
      <w:r w:rsidRPr="007E1698">
        <w:rPr>
          <w:rFonts w:ascii="Arial" w:hAnsi="Arial" w:cs="Arial"/>
          <w:sz w:val="22"/>
          <w:szCs w:val="22"/>
        </w:rPr>
        <w:t>rechos humanos de las personas mayores</w:t>
      </w:r>
      <w:r>
        <w:rPr>
          <w:rFonts w:ascii="Arial" w:hAnsi="Arial" w:cs="Arial"/>
          <w:sz w:val="22"/>
          <w:szCs w:val="22"/>
        </w:rPr>
        <w:t xml:space="preserve">, promulgada en 2015, en cuyo proceso el estado argentino tuvo un papel protagónico para el logro de la misma y siendo ratificada en 2017 por el actual gobierno. No obstante, es de tener en cuenta, que a pesar de </w:t>
      </w:r>
      <w:r w:rsidRPr="0080024D">
        <w:rPr>
          <w:rFonts w:ascii="Arial" w:hAnsi="Arial" w:cs="Arial"/>
          <w:sz w:val="22"/>
          <w:szCs w:val="22"/>
        </w:rPr>
        <w:t>lo ya iniciado por la gestión anterior</w:t>
      </w:r>
      <w:r>
        <w:rPr>
          <w:rFonts w:ascii="Arial" w:hAnsi="Arial" w:cs="Arial"/>
          <w:sz w:val="22"/>
          <w:szCs w:val="22"/>
        </w:rPr>
        <w:t>,</w:t>
      </w:r>
      <w:r w:rsidRPr="0080024D">
        <w:rPr>
          <w:rFonts w:ascii="Arial" w:hAnsi="Arial" w:cs="Arial"/>
          <w:sz w:val="22"/>
          <w:szCs w:val="22"/>
        </w:rPr>
        <w:t xml:space="preserve"> </w:t>
      </w:r>
      <w:r>
        <w:rPr>
          <w:rFonts w:ascii="Arial" w:hAnsi="Arial" w:cs="Arial"/>
          <w:sz w:val="22"/>
          <w:szCs w:val="22"/>
        </w:rPr>
        <w:t xml:space="preserve">se observa en la actualidad un claro </w:t>
      </w:r>
      <w:r w:rsidRPr="0080024D">
        <w:rPr>
          <w:rFonts w:ascii="Arial" w:hAnsi="Arial" w:cs="Arial"/>
          <w:sz w:val="22"/>
          <w:szCs w:val="22"/>
        </w:rPr>
        <w:t xml:space="preserve">retroceso en el reconocimiento de los derechos </w:t>
      </w:r>
      <w:r>
        <w:rPr>
          <w:rFonts w:ascii="Arial" w:hAnsi="Arial" w:cs="Arial"/>
          <w:sz w:val="22"/>
          <w:szCs w:val="22"/>
        </w:rPr>
        <w:t xml:space="preserve">adquiridos por </w:t>
      </w:r>
      <w:r w:rsidRPr="0080024D">
        <w:rPr>
          <w:rFonts w:ascii="Arial" w:hAnsi="Arial" w:cs="Arial"/>
          <w:sz w:val="22"/>
          <w:szCs w:val="22"/>
        </w:rPr>
        <w:t>las personas mayores, desconoc</w:t>
      </w:r>
      <w:r>
        <w:rPr>
          <w:rFonts w:ascii="Arial" w:hAnsi="Arial" w:cs="Arial"/>
          <w:sz w:val="22"/>
          <w:szCs w:val="22"/>
        </w:rPr>
        <w:t>i</w:t>
      </w:r>
      <w:r w:rsidRPr="0080024D">
        <w:rPr>
          <w:rFonts w:ascii="Arial" w:hAnsi="Arial" w:cs="Arial"/>
          <w:sz w:val="22"/>
          <w:szCs w:val="22"/>
        </w:rPr>
        <w:t>e</w:t>
      </w:r>
      <w:r>
        <w:rPr>
          <w:rFonts w:ascii="Arial" w:hAnsi="Arial" w:cs="Arial"/>
          <w:sz w:val="22"/>
          <w:szCs w:val="22"/>
        </w:rPr>
        <w:t>ndo la misma y signándo</w:t>
      </w:r>
      <w:r w:rsidRPr="0080024D">
        <w:rPr>
          <w:rFonts w:ascii="Arial" w:hAnsi="Arial" w:cs="Arial"/>
          <w:sz w:val="22"/>
          <w:szCs w:val="22"/>
        </w:rPr>
        <w:t>la a letra muerta.</w:t>
      </w:r>
    </w:p>
    <w:p w:rsidR="00440646" w:rsidRDefault="00440646" w:rsidP="00C049D0">
      <w:pPr>
        <w:spacing w:after="0" w:line="360" w:lineRule="auto"/>
        <w:ind w:firstLine="567"/>
        <w:jc w:val="both"/>
        <w:rPr>
          <w:rFonts w:ascii="Arial" w:hAnsi="Arial" w:cs="Arial"/>
          <w:color w:val="000000"/>
          <w:lang w:eastAsia="es-AR"/>
        </w:rPr>
      </w:pPr>
      <w:r>
        <w:rPr>
          <w:rFonts w:ascii="Arial" w:hAnsi="Arial" w:cs="Arial"/>
          <w:lang w:eastAsia="es-AR"/>
        </w:rPr>
        <w:t xml:space="preserve">Otra cuestión a considerar es que si bien </w:t>
      </w:r>
      <w:r w:rsidRPr="0080024D">
        <w:rPr>
          <w:rFonts w:ascii="Arial" w:hAnsi="Arial" w:cs="Arial"/>
          <w:lang w:eastAsia="es-AR"/>
        </w:rPr>
        <w:t xml:space="preserve">el campo gerontológico implica un abordaje interdisciplinario y no exclusivo </w:t>
      </w:r>
      <w:r>
        <w:rPr>
          <w:rFonts w:ascii="Arial" w:hAnsi="Arial" w:cs="Arial"/>
          <w:lang w:eastAsia="es-AR"/>
        </w:rPr>
        <w:t>del trabajo social</w:t>
      </w:r>
      <w:r w:rsidRPr="0080024D">
        <w:rPr>
          <w:rFonts w:ascii="Arial" w:hAnsi="Arial" w:cs="Arial"/>
          <w:lang w:eastAsia="es-AR"/>
        </w:rPr>
        <w:t>, es necesario pensar y profundizar en la intervención disciplinaria y los nuevos desafíos que la temática d</w:t>
      </w:r>
      <w:r>
        <w:rPr>
          <w:rFonts w:ascii="Arial" w:hAnsi="Arial" w:cs="Arial"/>
          <w:lang w:eastAsia="es-AR"/>
        </w:rPr>
        <w:t>emanda al colectivo profesional en</w:t>
      </w:r>
      <w:r w:rsidRPr="00A775E3">
        <w:rPr>
          <w:rFonts w:ascii="Arial" w:hAnsi="Arial" w:cs="Arial"/>
          <w:color w:val="000000"/>
          <w:lang w:eastAsia="es-AR"/>
        </w:rPr>
        <w:t xml:space="preserve"> </w:t>
      </w:r>
      <w:r>
        <w:rPr>
          <w:rFonts w:ascii="Arial" w:hAnsi="Arial" w:cs="Arial"/>
          <w:color w:val="000000"/>
          <w:lang w:eastAsia="es-AR"/>
        </w:rPr>
        <w:t xml:space="preserve">su </w:t>
      </w:r>
      <w:r w:rsidRPr="0080024D">
        <w:rPr>
          <w:rFonts w:ascii="Arial" w:hAnsi="Arial" w:cs="Arial"/>
          <w:color w:val="000000"/>
          <w:lang w:eastAsia="es-AR"/>
        </w:rPr>
        <w:t>dimensión</w:t>
      </w:r>
      <w:r>
        <w:rPr>
          <w:rFonts w:ascii="Arial" w:hAnsi="Arial" w:cs="Arial"/>
          <w:color w:val="000000"/>
          <w:lang w:eastAsia="es-AR"/>
        </w:rPr>
        <w:t xml:space="preserve"> micro y macro</w:t>
      </w:r>
      <w:r w:rsidRPr="0080024D">
        <w:rPr>
          <w:rFonts w:ascii="Arial" w:hAnsi="Arial" w:cs="Arial"/>
          <w:color w:val="000000"/>
          <w:lang w:eastAsia="es-AR"/>
        </w:rPr>
        <w:t xml:space="preserve"> estructural</w:t>
      </w:r>
      <w:r>
        <w:rPr>
          <w:rFonts w:ascii="Arial" w:hAnsi="Arial" w:cs="Arial"/>
          <w:color w:val="000000"/>
          <w:lang w:eastAsia="es-AR"/>
        </w:rPr>
        <w:t xml:space="preserve">, </w:t>
      </w:r>
      <w:r w:rsidRPr="0080024D">
        <w:rPr>
          <w:rFonts w:ascii="Arial" w:hAnsi="Arial" w:cs="Arial"/>
          <w:color w:val="000000"/>
          <w:lang w:eastAsia="es-AR"/>
        </w:rPr>
        <w:t>en cuanto etapa del ciclo vital</w:t>
      </w:r>
      <w:r>
        <w:rPr>
          <w:rFonts w:ascii="Arial" w:hAnsi="Arial" w:cs="Arial"/>
          <w:color w:val="000000"/>
          <w:lang w:eastAsia="es-AR"/>
        </w:rPr>
        <w:t xml:space="preserve"> y como fenómeno demográfico</w:t>
      </w:r>
      <w:r w:rsidRPr="0080024D">
        <w:rPr>
          <w:rFonts w:ascii="Arial" w:hAnsi="Arial" w:cs="Arial"/>
          <w:color w:val="000000"/>
          <w:lang w:eastAsia="es-AR"/>
        </w:rPr>
        <w:t>.</w:t>
      </w:r>
      <w:r>
        <w:rPr>
          <w:rStyle w:val="FootnoteReference"/>
          <w:rFonts w:ascii="Arial" w:hAnsi="Arial" w:cs="Arial"/>
          <w:color w:val="000000"/>
          <w:lang w:eastAsia="es-AR"/>
        </w:rPr>
        <w:footnoteReference w:id="4"/>
      </w:r>
    </w:p>
    <w:p w:rsidR="00440646" w:rsidRDefault="00440646" w:rsidP="00C049D0">
      <w:pPr>
        <w:shd w:val="clear" w:color="auto" w:fill="FFFFFF"/>
        <w:spacing w:after="0" w:line="360" w:lineRule="auto"/>
        <w:ind w:firstLine="567"/>
        <w:jc w:val="both"/>
        <w:rPr>
          <w:rFonts w:ascii="Arial" w:hAnsi="Arial" w:cs="Arial"/>
          <w:color w:val="000000"/>
          <w:lang w:eastAsia="es-AR"/>
        </w:rPr>
      </w:pPr>
      <w:r>
        <w:rPr>
          <w:rFonts w:ascii="Arial" w:hAnsi="Arial" w:cs="Arial"/>
          <w:lang w:eastAsia="es-AR"/>
        </w:rPr>
        <w:t>Por lo mencionado anteriormente, la creación de este espacio está relacionado también, con la posibili</w:t>
      </w:r>
      <w:r w:rsidRPr="0080024D">
        <w:rPr>
          <w:rFonts w:ascii="Arial" w:hAnsi="Arial" w:cs="Arial"/>
          <w:lang w:eastAsia="es-AR"/>
        </w:rPr>
        <w:t xml:space="preserve">dad de </w:t>
      </w:r>
      <w:r w:rsidRPr="0080024D">
        <w:rPr>
          <w:rFonts w:ascii="Arial" w:hAnsi="Arial" w:cs="Arial"/>
          <w:color w:val="000000"/>
          <w:lang w:eastAsia="es-AR"/>
        </w:rPr>
        <w:t xml:space="preserve">incidencia desde el campo profesional en la agenda pública, </w:t>
      </w:r>
      <w:r>
        <w:rPr>
          <w:rFonts w:ascii="Arial" w:hAnsi="Arial" w:cs="Arial"/>
          <w:color w:val="000000"/>
          <w:lang w:eastAsia="es-AR"/>
        </w:rPr>
        <w:t>superando la</w:t>
      </w:r>
      <w:r w:rsidRPr="0080024D">
        <w:rPr>
          <w:rFonts w:ascii="Arial" w:hAnsi="Arial" w:cs="Arial"/>
          <w:color w:val="000000"/>
          <w:lang w:eastAsia="es-AR"/>
        </w:rPr>
        <w:t xml:space="preserve"> concepción de necesidades</w:t>
      </w:r>
      <w:r>
        <w:rPr>
          <w:rFonts w:ascii="Arial" w:hAnsi="Arial" w:cs="Arial"/>
          <w:color w:val="000000"/>
          <w:lang w:eastAsia="es-AR"/>
        </w:rPr>
        <w:t xml:space="preserve">, </w:t>
      </w:r>
      <w:r w:rsidRPr="0080024D">
        <w:rPr>
          <w:rFonts w:ascii="Arial" w:hAnsi="Arial" w:cs="Arial"/>
          <w:color w:val="000000"/>
          <w:lang w:eastAsia="es-AR"/>
        </w:rPr>
        <w:t>que asume a las personas mayores como objeto de cuidado y sujetos pasivos, hacia la promulgación y protección de los derechos</w:t>
      </w:r>
      <w:r>
        <w:rPr>
          <w:rFonts w:ascii="Arial" w:hAnsi="Arial" w:cs="Arial"/>
          <w:color w:val="000000"/>
          <w:lang w:eastAsia="es-AR"/>
        </w:rPr>
        <w:t>.</w:t>
      </w:r>
    </w:p>
    <w:p w:rsidR="00440646" w:rsidRDefault="00440646" w:rsidP="00F87B06">
      <w:pPr>
        <w:shd w:val="clear" w:color="auto" w:fill="FFFFFF"/>
        <w:spacing w:after="0" w:line="360" w:lineRule="auto"/>
        <w:ind w:firstLine="567"/>
        <w:jc w:val="both"/>
        <w:rPr>
          <w:rFonts w:ascii="Arial" w:hAnsi="Arial" w:cs="Arial"/>
          <w:color w:val="000000"/>
          <w:lang w:eastAsia="es-AR"/>
        </w:rPr>
      </w:pPr>
      <w:r w:rsidRPr="0080024D">
        <w:rPr>
          <w:rFonts w:ascii="Arial" w:hAnsi="Arial" w:cs="Arial"/>
          <w:color w:val="000000"/>
          <w:lang w:eastAsia="es-AR"/>
        </w:rPr>
        <w:t xml:space="preserve">En este sentido, el </w:t>
      </w:r>
      <w:r>
        <w:rPr>
          <w:rFonts w:ascii="Arial" w:hAnsi="Arial" w:cs="Arial"/>
          <w:color w:val="000000"/>
          <w:lang w:eastAsia="es-AR"/>
        </w:rPr>
        <w:t>t</w:t>
      </w:r>
      <w:r w:rsidRPr="0080024D">
        <w:rPr>
          <w:rFonts w:ascii="Arial" w:hAnsi="Arial" w:cs="Arial"/>
          <w:color w:val="000000"/>
          <w:lang w:eastAsia="es-AR"/>
        </w:rPr>
        <w:t xml:space="preserve">rabajo </w:t>
      </w:r>
      <w:r>
        <w:rPr>
          <w:rFonts w:ascii="Arial" w:hAnsi="Arial" w:cs="Arial"/>
          <w:color w:val="000000"/>
          <w:lang w:eastAsia="es-AR"/>
        </w:rPr>
        <w:t>s</w:t>
      </w:r>
      <w:r w:rsidRPr="0080024D">
        <w:rPr>
          <w:rFonts w:ascii="Arial" w:hAnsi="Arial" w:cs="Arial"/>
          <w:color w:val="000000"/>
          <w:lang w:eastAsia="es-AR"/>
        </w:rPr>
        <w:t xml:space="preserve">ocial aporta como disciplina un enfoque teórico, epistemológico y metodológico, que contextualiza a los adultos mayores en un escenario socio-político, y convoca a los </w:t>
      </w:r>
      <w:r>
        <w:rPr>
          <w:rFonts w:ascii="Arial" w:hAnsi="Arial" w:cs="Arial"/>
          <w:color w:val="000000"/>
          <w:lang w:eastAsia="es-AR"/>
        </w:rPr>
        <w:t xml:space="preserve">mismos </w:t>
      </w:r>
      <w:r w:rsidRPr="0080024D">
        <w:rPr>
          <w:rFonts w:ascii="Arial" w:hAnsi="Arial" w:cs="Arial"/>
          <w:color w:val="000000"/>
          <w:lang w:eastAsia="es-AR"/>
        </w:rPr>
        <w:t>a problematizar la temática de</w:t>
      </w:r>
      <w:r>
        <w:rPr>
          <w:rFonts w:ascii="Arial" w:hAnsi="Arial" w:cs="Arial"/>
          <w:color w:val="000000"/>
          <w:lang w:eastAsia="es-AR"/>
        </w:rPr>
        <w:t xml:space="preserve"> la</w:t>
      </w:r>
      <w:r w:rsidRPr="0080024D">
        <w:rPr>
          <w:rFonts w:ascii="Arial" w:hAnsi="Arial" w:cs="Arial"/>
          <w:color w:val="000000"/>
          <w:lang w:eastAsia="es-AR"/>
        </w:rPr>
        <w:t xml:space="preserve"> vejez</w:t>
      </w:r>
      <w:r>
        <w:rPr>
          <w:rFonts w:ascii="Arial" w:hAnsi="Arial" w:cs="Arial"/>
          <w:color w:val="000000"/>
          <w:lang w:eastAsia="es-AR"/>
        </w:rPr>
        <w:t xml:space="preserve"> y envejecimiento</w:t>
      </w:r>
      <w:r w:rsidRPr="0080024D">
        <w:rPr>
          <w:rFonts w:ascii="Arial" w:hAnsi="Arial" w:cs="Arial"/>
          <w:color w:val="000000"/>
          <w:lang w:eastAsia="es-AR"/>
        </w:rPr>
        <w:t xml:space="preserve"> hacia una posición superadora del modelo positivista</w:t>
      </w:r>
      <w:r>
        <w:rPr>
          <w:rFonts w:ascii="Arial" w:hAnsi="Arial" w:cs="Arial"/>
          <w:color w:val="000000"/>
          <w:lang w:eastAsia="es-AR"/>
        </w:rPr>
        <w:t xml:space="preserve"> que la </w:t>
      </w:r>
      <w:r w:rsidRPr="0080024D">
        <w:rPr>
          <w:rFonts w:ascii="Arial" w:hAnsi="Arial" w:cs="Arial"/>
          <w:color w:val="000000"/>
          <w:lang w:eastAsia="es-AR"/>
        </w:rPr>
        <w:t>interpreta desde una mirada lineal, sobrevalorando los aspectos biológicos, con una matriz individual</w:t>
      </w:r>
      <w:r>
        <w:rPr>
          <w:rFonts w:ascii="Arial" w:hAnsi="Arial" w:cs="Arial"/>
          <w:color w:val="000000"/>
          <w:lang w:eastAsia="es-AR"/>
        </w:rPr>
        <w:t xml:space="preserve"> y </w:t>
      </w:r>
      <w:r w:rsidRPr="0080024D">
        <w:rPr>
          <w:rFonts w:ascii="Arial" w:hAnsi="Arial" w:cs="Arial"/>
          <w:color w:val="000000"/>
          <w:lang w:eastAsia="es-AR"/>
        </w:rPr>
        <w:t>homogeneiza</w:t>
      </w:r>
      <w:r>
        <w:rPr>
          <w:rFonts w:ascii="Arial" w:hAnsi="Arial" w:cs="Arial"/>
          <w:color w:val="000000"/>
          <w:lang w:eastAsia="es-AR"/>
        </w:rPr>
        <w:t>do</w:t>
      </w:r>
      <w:r w:rsidRPr="0080024D">
        <w:rPr>
          <w:rFonts w:ascii="Arial" w:hAnsi="Arial" w:cs="Arial"/>
          <w:color w:val="000000"/>
          <w:lang w:eastAsia="es-AR"/>
        </w:rPr>
        <w:t>r</w:t>
      </w:r>
      <w:r>
        <w:rPr>
          <w:rFonts w:ascii="Arial" w:hAnsi="Arial" w:cs="Arial"/>
          <w:color w:val="000000"/>
          <w:lang w:eastAsia="es-AR"/>
        </w:rPr>
        <w:t>a.</w:t>
      </w:r>
    </w:p>
    <w:p w:rsidR="00440646" w:rsidRDefault="00440646" w:rsidP="00F87B06">
      <w:pPr>
        <w:shd w:val="clear" w:color="auto" w:fill="FFFFFF"/>
        <w:spacing w:after="0" w:line="360" w:lineRule="auto"/>
        <w:ind w:firstLine="567"/>
        <w:jc w:val="both"/>
        <w:rPr>
          <w:rFonts w:ascii="Arial" w:hAnsi="Arial" w:cs="Arial"/>
          <w:color w:val="000000"/>
          <w:lang w:eastAsia="es-AR"/>
        </w:rPr>
      </w:pPr>
      <w:r w:rsidRPr="0080024D">
        <w:rPr>
          <w:rFonts w:ascii="Arial" w:hAnsi="Arial" w:cs="Arial"/>
          <w:color w:val="000000"/>
          <w:lang w:eastAsia="es-AR"/>
        </w:rPr>
        <w:t xml:space="preserve">Un nuevo posicionamiento, y construcción de nuevas miradas integrales desde </w:t>
      </w:r>
      <w:r>
        <w:rPr>
          <w:rFonts w:ascii="Arial" w:hAnsi="Arial" w:cs="Arial"/>
          <w:color w:val="000000"/>
          <w:lang w:eastAsia="es-AR"/>
        </w:rPr>
        <w:t>el p</w:t>
      </w:r>
      <w:r w:rsidRPr="0080024D">
        <w:rPr>
          <w:rFonts w:ascii="Arial" w:hAnsi="Arial" w:cs="Arial"/>
          <w:color w:val="000000"/>
          <w:lang w:eastAsia="es-AR"/>
        </w:rPr>
        <w:t>aradigma de derechos favorecerá a otros modos de concebir la vejez.</w:t>
      </w:r>
      <w:r>
        <w:rPr>
          <w:rFonts w:ascii="Arial" w:hAnsi="Arial" w:cs="Arial"/>
          <w:color w:val="000000"/>
          <w:lang w:eastAsia="es-AR"/>
        </w:rPr>
        <w:t xml:space="preserve"> </w:t>
      </w:r>
      <w:r w:rsidRPr="0080024D">
        <w:rPr>
          <w:rFonts w:ascii="Arial" w:hAnsi="Arial" w:cs="Arial"/>
          <w:color w:val="000000"/>
          <w:lang w:eastAsia="es-AR"/>
        </w:rPr>
        <w:t>Tal como plantea Carballeda “</w:t>
      </w:r>
      <w:r w:rsidRPr="00031AE9">
        <w:rPr>
          <w:rFonts w:ascii="Arial" w:hAnsi="Arial" w:cs="Arial"/>
          <w:i/>
          <w:color w:val="000000"/>
          <w:lang w:eastAsia="es-AR"/>
        </w:rPr>
        <w:t>desde el enfoque de derechos se considera que el marco conceptual, que da sentido y orientación tanto a las políticas sociales como a la intervención, se apoya en las posibilidades de respaldo y garantía que brindan los derechos humanos en tanto derechos legitimados por la comunidad internacional. Y desde allí tienen la potencialidad de ofrecer un conjunto coherente de principios y</w:t>
      </w:r>
      <w:r>
        <w:rPr>
          <w:rFonts w:ascii="Arial" w:hAnsi="Arial" w:cs="Arial"/>
          <w:i/>
          <w:color w:val="000000"/>
          <w:lang w:eastAsia="es-AR"/>
        </w:rPr>
        <w:t xml:space="preserve"> </w:t>
      </w:r>
      <w:r w:rsidRPr="00031AE9">
        <w:rPr>
          <w:rFonts w:ascii="Arial" w:hAnsi="Arial" w:cs="Arial"/>
          <w:i/>
          <w:color w:val="000000"/>
          <w:lang w:eastAsia="es-AR"/>
        </w:rPr>
        <w:t>pautas que pueden ser aplicables en las políticas sociales y en la intervención del trabajo social</w:t>
      </w:r>
      <w:r w:rsidRPr="0080024D">
        <w:rPr>
          <w:rFonts w:ascii="Arial" w:hAnsi="Arial" w:cs="Arial"/>
          <w:color w:val="000000"/>
          <w:lang w:eastAsia="es-AR"/>
        </w:rPr>
        <w:t>”.</w:t>
      </w:r>
      <w:r w:rsidRPr="00F463EE">
        <w:rPr>
          <w:rFonts w:ascii="Arial" w:hAnsi="Arial" w:cs="Arial"/>
          <w:vertAlign w:val="superscript"/>
        </w:rPr>
        <w:footnoteReference w:id="5"/>
      </w:r>
    </w:p>
    <w:p w:rsidR="00440646" w:rsidRDefault="00440646" w:rsidP="005B06CF">
      <w:pPr>
        <w:shd w:val="clear" w:color="auto" w:fill="FFFFFF"/>
        <w:spacing w:after="0" w:line="360" w:lineRule="auto"/>
        <w:ind w:firstLine="567"/>
        <w:jc w:val="both"/>
        <w:rPr>
          <w:rFonts w:ascii="Arial" w:hAnsi="Arial" w:cs="Arial"/>
          <w:lang w:eastAsia="es-AR"/>
        </w:rPr>
      </w:pPr>
      <w:r>
        <w:rPr>
          <w:rFonts w:ascii="Arial" w:hAnsi="Arial" w:cs="Arial"/>
          <w:color w:val="000000"/>
          <w:lang w:eastAsia="es-AR"/>
        </w:rPr>
        <w:t xml:space="preserve">Para finalizar este apartado, a continuación se mencionan </w:t>
      </w:r>
      <w:r w:rsidRPr="005B06CF">
        <w:rPr>
          <w:rFonts w:ascii="Arial" w:hAnsi="Arial" w:cs="Arial"/>
          <w:color w:val="000000"/>
          <w:lang w:eastAsia="es-AR"/>
        </w:rPr>
        <w:t xml:space="preserve">los </w:t>
      </w:r>
      <w:r w:rsidRPr="005B06CF">
        <w:rPr>
          <w:rFonts w:ascii="Arial" w:hAnsi="Arial" w:cs="Arial"/>
          <w:lang w:eastAsia="es-AR"/>
        </w:rPr>
        <w:t>objetivos de la mesa gerontológica, los cuales se encuadran en las incumbencias referidas en el artículo 9 del Ley Federal del Trabajo Social</w:t>
      </w:r>
      <w:r w:rsidRPr="005B06CF">
        <w:rPr>
          <w:rStyle w:val="FootnoteReference"/>
          <w:rFonts w:ascii="Arial" w:hAnsi="Arial" w:cs="Arial"/>
          <w:lang w:eastAsia="es-AR"/>
        </w:rPr>
        <w:footnoteReference w:id="6"/>
      </w:r>
      <w:r w:rsidRPr="005B06CF">
        <w:rPr>
          <w:rFonts w:ascii="Arial" w:hAnsi="Arial" w:cs="Arial"/>
          <w:lang w:eastAsia="es-AR"/>
        </w:rPr>
        <w:t xml:space="preserve">. Los mismos son: </w:t>
      </w:r>
    </w:p>
    <w:p w:rsidR="00440646" w:rsidRPr="005B06CF" w:rsidRDefault="00440646" w:rsidP="005B06CF">
      <w:pPr>
        <w:shd w:val="clear" w:color="auto" w:fill="FFFFFF"/>
        <w:spacing w:after="0" w:line="360" w:lineRule="auto"/>
        <w:ind w:firstLine="567"/>
        <w:jc w:val="both"/>
        <w:rPr>
          <w:rFonts w:ascii="Arial" w:hAnsi="Arial" w:cs="Arial"/>
          <w:lang w:eastAsia="es-AR"/>
        </w:rPr>
      </w:pPr>
    </w:p>
    <w:p w:rsidR="00440646" w:rsidRPr="005B06CF" w:rsidRDefault="00440646" w:rsidP="00FF435B">
      <w:pPr>
        <w:spacing w:after="0" w:line="360" w:lineRule="auto"/>
        <w:ind w:firstLine="567"/>
        <w:rPr>
          <w:rFonts w:ascii="Arial" w:hAnsi="Arial" w:cs="Arial"/>
          <w:sz w:val="24"/>
          <w:szCs w:val="24"/>
          <w:u w:val="single"/>
          <w:lang w:eastAsia="es-AR"/>
        </w:rPr>
      </w:pPr>
      <w:r w:rsidRPr="005B06CF">
        <w:rPr>
          <w:rFonts w:ascii="Arial" w:hAnsi="Arial" w:cs="Arial"/>
          <w:bCs/>
          <w:u w:val="single"/>
          <w:lang w:eastAsia="es-AR"/>
        </w:rPr>
        <w:t>Objetivo General:</w:t>
      </w:r>
    </w:p>
    <w:p w:rsidR="00440646" w:rsidRPr="005B06CF" w:rsidRDefault="00440646" w:rsidP="00FF435B">
      <w:pPr>
        <w:spacing w:after="0" w:line="360" w:lineRule="auto"/>
        <w:ind w:firstLine="567"/>
        <w:jc w:val="both"/>
        <w:rPr>
          <w:rFonts w:ascii="Arial" w:hAnsi="Arial" w:cs="Arial"/>
          <w:sz w:val="24"/>
          <w:szCs w:val="24"/>
          <w:lang w:eastAsia="es-AR"/>
        </w:rPr>
      </w:pPr>
      <w:r w:rsidRPr="005B06CF">
        <w:rPr>
          <w:rFonts w:ascii="Arial" w:hAnsi="Arial" w:cs="Arial"/>
          <w:lang w:eastAsia="es-AR"/>
        </w:rPr>
        <w:t>- Generar un dispositivo de intervención respecto a la temática gerontológica, mediante la creación de una Mesa de trabajo en el Colegio de Profesionales de Trabajo Social de la Provincia de Córdoba.</w:t>
      </w:r>
    </w:p>
    <w:p w:rsidR="00440646" w:rsidRPr="005B06CF" w:rsidRDefault="00440646" w:rsidP="00FF435B">
      <w:pPr>
        <w:spacing w:after="0" w:line="360" w:lineRule="auto"/>
        <w:ind w:firstLine="567"/>
        <w:jc w:val="both"/>
        <w:rPr>
          <w:rFonts w:ascii="Arial" w:hAnsi="Arial" w:cs="Arial"/>
          <w:sz w:val="24"/>
          <w:szCs w:val="24"/>
          <w:u w:val="single"/>
          <w:lang w:eastAsia="es-AR"/>
        </w:rPr>
      </w:pPr>
      <w:r w:rsidRPr="005B06CF">
        <w:rPr>
          <w:rFonts w:ascii="Arial" w:hAnsi="Arial" w:cs="Arial"/>
          <w:bCs/>
          <w:u w:val="single"/>
          <w:lang w:eastAsia="es-AR"/>
        </w:rPr>
        <w:t>Objetivos Específicos:</w:t>
      </w:r>
    </w:p>
    <w:p w:rsidR="00440646" w:rsidRPr="005B06CF" w:rsidRDefault="00440646" w:rsidP="00FF435B">
      <w:pPr>
        <w:spacing w:after="0" w:line="360" w:lineRule="auto"/>
        <w:ind w:firstLine="567"/>
        <w:jc w:val="both"/>
        <w:rPr>
          <w:rFonts w:ascii="Arial" w:hAnsi="Arial" w:cs="Arial"/>
          <w:lang w:eastAsia="es-AR"/>
        </w:rPr>
      </w:pPr>
      <w:r w:rsidRPr="005B06CF">
        <w:rPr>
          <w:rFonts w:ascii="Arial" w:hAnsi="Arial" w:cs="Arial"/>
          <w:lang w:eastAsia="es-AR"/>
        </w:rPr>
        <w:t>-Promover el análisis de las Políticas Públicas gerontológicas en los diferentes ámbitos (Nacional, Provincial y Local).</w:t>
      </w:r>
    </w:p>
    <w:p w:rsidR="00440646" w:rsidRPr="005B06CF" w:rsidRDefault="00440646" w:rsidP="00FF435B">
      <w:pPr>
        <w:spacing w:after="0" w:line="360" w:lineRule="auto"/>
        <w:ind w:firstLine="567"/>
        <w:jc w:val="both"/>
        <w:rPr>
          <w:rFonts w:ascii="Arial" w:hAnsi="Arial" w:cs="Arial"/>
          <w:lang w:eastAsia="es-AR"/>
        </w:rPr>
      </w:pPr>
      <w:r w:rsidRPr="005B06CF">
        <w:rPr>
          <w:rFonts w:ascii="Arial" w:hAnsi="Arial" w:cs="Arial"/>
          <w:lang w:eastAsia="es-AR"/>
        </w:rPr>
        <w:t xml:space="preserve">-Generar espacios de reflexión y sensibilización respecto a la situación de las personas mayores. </w:t>
      </w:r>
    </w:p>
    <w:p w:rsidR="00440646" w:rsidRPr="005B06CF" w:rsidRDefault="00440646" w:rsidP="00FF435B">
      <w:pPr>
        <w:spacing w:after="0" w:line="360" w:lineRule="auto"/>
        <w:ind w:firstLine="567"/>
        <w:jc w:val="both"/>
        <w:rPr>
          <w:rFonts w:ascii="Arial" w:hAnsi="Arial" w:cs="Arial"/>
          <w:lang w:eastAsia="es-AR"/>
        </w:rPr>
      </w:pPr>
      <w:r w:rsidRPr="005B06CF">
        <w:rPr>
          <w:rFonts w:ascii="Arial" w:hAnsi="Arial" w:cs="Arial"/>
          <w:lang w:eastAsia="es-AR"/>
        </w:rPr>
        <w:t xml:space="preserve">-Profundizar en estrategias de </w:t>
      </w:r>
      <w:r w:rsidRPr="005B06CF">
        <w:rPr>
          <w:rFonts w:ascii="Arial" w:hAnsi="Arial" w:cs="Arial"/>
          <w:bCs/>
          <w:lang w:eastAsia="es-AR"/>
        </w:rPr>
        <w:t>intervención disciplinaria</w:t>
      </w:r>
      <w:r w:rsidRPr="005B06CF">
        <w:rPr>
          <w:rFonts w:ascii="Arial" w:hAnsi="Arial" w:cs="Arial"/>
          <w:lang w:eastAsia="es-AR"/>
        </w:rPr>
        <w:t xml:space="preserve"> para el campo gerontológico, desde el paradigma de los Derechos de las personas de edad.</w:t>
      </w:r>
    </w:p>
    <w:p w:rsidR="00440646" w:rsidRPr="005B06CF" w:rsidRDefault="00440646" w:rsidP="00FF435B">
      <w:pPr>
        <w:spacing w:after="0" w:line="360" w:lineRule="auto"/>
        <w:ind w:firstLine="567"/>
        <w:jc w:val="both"/>
        <w:rPr>
          <w:rFonts w:ascii="Arial" w:hAnsi="Arial" w:cs="Arial"/>
          <w:sz w:val="24"/>
          <w:szCs w:val="24"/>
          <w:lang w:eastAsia="es-AR"/>
        </w:rPr>
      </w:pPr>
      <w:r w:rsidRPr="005B06CF">
        <w:rPr>
          <w:rFonts w:ascii="Arial" w:hAnsi="Arial" w:cs="Arial"/>
          <w:lang w:eastAsia="es-AR"/>
        </w:rPr>
        <w:t xml:space="preserve">- Propiciar instancias de </w:t>
      </w:r>
      <w:r w:rsidRPr="005B06CF">
        <w:rPr>
          <w:rFonts w:ascii="Arial" w:hAnsi="Arial" w:cs="Arial"/>
          <w:bCs/>
          <w:lang w:eastAsia="es-AR"/>
        </w:rPr>
        <w:t>capacitación</w:t>
      </w:r>
      <w:r w:rsidRPr="005B06CF">
        <w:rPr>
          <w:rFonts w:ascii="Arial" w:hAnsi="Arial" w:cs="Arial"/>
          <w:lang w:eastAsia="es-AR"/>
        </w:rPr>
        <w:t xml:space="preserve"> destinadas al colectivo profesional que aporten un marco de referencia y actualización para la intervención profesional.</w:t>
      </w:r>
    </w:p>
    <w:p w:rsidR="00440646" w:rsidRDefault="00440646" w:rsidP="00FF435B">
      <w:pPr>
        <w:spacing w:after="0" w:line="360" w:lineRule="auto"/>
        <w:ind w:firstLine="567"/>
        <w:jc w:val="both"/>
        <w:rPr>
          <w:rFonts w:ascii="Arial" w:hAnsi="Arial" w:cs="Arial"/>
          <w:lang w:eastAsia="es-AR"/>
        </w:rPr>
      </w:pPr>
      <w:r w:rsidRPr="005B06CF">
        <w:rPr>
          <w:rFonts w:ascii="Arial" w:hAnsi="Arial" w:cs="Arial"/>
          <w:lang w:eastAsia="es-AR"/>
        </w:rPr>
        <w:t xml:space="preserve">- Crear espacios para favorecer la </w:t>
      </w:r>
      <w:r w:rsidRPr="005B06CF">
        <w:rPr>
          <w:rFonts w:ascii="Arial" w:hAnsi="Arial" w:cs="Arial"/>
          <w:bCs/>
          <w:lang w:eastAsia="es-AR"/>
        </w:rPr>
        <w:t>difusión y publicación</w:t>
      </w:r>
      <w:r w:rsidRPr="005B06CF">
        <w:rPr>
          <w:rFonts w:ascii="Arial" w:hAnsi="Arial" w:cs="Arial"/>
          <w:lang w:eastAsia="es-AR"/>
        </w:rPr>
        <w:t xml:space="preserve"> de las producciones disciplinarias en el campo gerontológico.</w:t>
      </w:r>
    </w:p>
    <w:p w:rsidR="00440646" w:rsidRDefault="00440646" w:rsidP="00C049D0">
      <w:pPr>
        <w:spacing w:after="0" w:line="360" w:lineRule="auto"/>
        <w:ind w:firstLine="567"/>
        <w:rPr>
          <w:rFonts w:ascii="Arial" w:hAnsi="Arial" w:cs="Arial"/>
          <w:b/>
          <w:bCs/>
        </w:rPr>
      </w:pPr>
    </w:p>
    <w:p w:rsidR="00440646" w:rsidRPr="00802903" w:rsidRDefault="00440646" w:rsidP="00C049D0">
      <w:pPr>
        <w:spacing w:after="0" w:line="360" w:lineRule="auto"/>
        <w:ind w:firstLine="567"/>
        <w:rPr>
          <w:rFonts w:ascii="Arial" w:hAnsi="Arial" w:cs="Arial"/>
          <w:b/>
          <w:bCs/>
        </w:rPr>
      </w:pPr>
    </w:p>
    <w:p w:rsidR="00440646" w:rsidRPr="00A92D29" w:rsidRDefault="00440646" w:rsidP="00EC07AF">
      <w:pPr>
        <w:spacing w:after="0" w:line="360" w:lineRule="auto"/>
        <w:rPr>
          <w:rFonts w:ascii="Arial" w:hAnsi="Arial" w:cs="Arial"/>
          <w:b/>
          <w:bCs/>
        </w:rPr>
      </w:pPr>
      <w:r w:rsidRPr="00EC07AF">
        <w:rPr>
          <w:rFonts w:ascii="Arial" w:hAnsi="Arial" w:cs="Arial"/>
          <w:b/>
          <w:bCs/>
        </w:rPr>
        <w:t xml:space="preserve">2. Avances y desafíos en </w:t>
      </w:r>
      <w:r w:rsidRPr="00A92D29">
        <w:rPr>
          <w:rFonts w:ascii="Arial" w:hAnsi="Arial" w:cs="Arial"/>
          <w:b/>
          <w:bCs/>
        </w:rPr>
        <w:t xml:space="preserve">el contexto </w:t>
      </w:r>
      <w:r>
        <w:rPr>
          <w:rFonts w:ascii="Arial" w:hAnsi="Arial" w:cs="Arial"/>
          <w:b/>
          <w:bCs/>
        </w:rPr>
        <w:t>actual</w:t>
      </w:r>
      <w:r w:rsidRPr="00A92D29">
        <w:rPr>
          <w:rFonts w:ascii="Arial" w:hAnsi="Arial" w:cs="Arial"/>
          <w:b/>
          <w:bCs/>
        </w:rPr>
        <w:t xml:space="preserve"> </w:t>
      </w:r>
    </w:p>
    <w:p w:rsidR="00440646" w:rsidRDefault="00440646" w:rsidP="00C049D0">
      <w:pPr>
        <w:spacing w:after="0" w:line="360" w:lineRule="auto"/>
        <w:ind w:firstLine="567"/>
        <w:jc w:val="both"/>
        <w:rPr>
          <w:rFonts w:ascii="Arial" w:eastAsia="AGaramondPro-Regular" w:hAnsi="Arial" w:cs="Arial"/>
        </w:rPr>
      </w:pPr>
      <w:r w:rsidRPr="0080024D">
        <w:rPr>
          <w:rFonts w:ascii="Arial" w:hAnsi="Arial" w:cs="Arial"/>
          <w:lang w:eastAsia="es-AR"/>
        </w:rPr>
        <w:t>Argentina, se ha caracterizado en diferentes y diversos per</w:t>
      </w:r>
      <w:r>
        <w:rPr>
          <w:rFonts w:ascii="Arial" w:hAnsi="Arial" w:cs="Arial"/>
          <w:lang w:eastAsia="es-AR"/>
        </w:rPr>
        <w:t>í</w:t>
      </w:r>
      <w:r w:rsidRPr="0080024D">
        <w:rPr>
          <w:rFonts w:ascii="Arial" w:hAnsi="Arial" w:cs="Arial"/>
          <w:lang w:eastAsia="es-AR"/>
        </w:rPr>
        <w:t>odos de su historia por la aplicación de políticas neoliberales; cuyo eje central fue el predominio del mercado en la regulación y coordinación de los quehaceres públicos. Se identifican diferentes momentos, que hacen referencia a una primera reforma en la década del 70, a partir de la dictadura militar</w:t>
      </w:r>
      <w:r>
        <w:rPr>
          <w:rFonts w:ascii="Arial" w:hAnsi="Arial" w:cs="Arial"/>
          <w:lang w:eastAsia="es-AR"/>
        </w:rPr>
        <w:t xml:space="preserve">; </w:t>
      </w:r>
      <w:r w:rsidRPr="0080024D">
        <w:rPr>
          <w:rFonts w:ascii="Arial" w:hAnsi="Arial" w:cs="Arial"/>
          <w:lang w:eastAsia="es-AR"/>
        </w:rPr>
        <w:t>una segunda reforma identificada en la década del 90,</w:t>
      </w:r>
      <w:r w:rsidRPr="0080024D">
        <w:rPr>
          <w:rFonts w:ascii="Arial" w:eastAsia="AGaramondPro-Regular" w:hAnsi="Arial" w:cs="Arial"/>
        </w:rPr>
        <w:t xml:space="preserve"> período que hace referencia al consenso de Washington, con la hegemonía del capitalismo a nivel mundial, marcado por dos hechos históricos: la disolución de la Unión Soviética y la caída del muro de Berlín, a fines de los 80. Y </w:t>
      </w:r>
      <w:r>
        <w:rPr>
          <w:rFonts w:ascii="Arial" w:eastAsia="AGaramondPro-Regular" w:hAnsi="Arial" w:cs="Arial"/>
        </w:rPr>
        <w:t>una</w:t>
      </w:r>
      <w:r w:rsidRPr="0080024D">
        <w:rPr>
          <w:rFonts w:ascii="Arial" w:eastAsia="AGaramondPro-Regular" w:hAnsi="Arial" w:cs="Arial"/>
        </w:rPr>
        <w:t xml:space="preserve"> tercera reforma</w:t>
      </w:r>
      <w:r>
        <w:rPr>
          <w:rFonts w:ascii="Arial" w:eastAsia="AGaramondPro-Regular" w:hAnsi="Arial" w:cs="Arial"/>
        </w:rPr>
        <w:t>,</w:t>
      </w:r>
      <w:r w:rsidRPr="0080024D">
        <w:rPr>
          <w:rFonts w:ascii="Arial" w:eastAsia="AGaramondPro-Regular" w:hAnsi="Arial" w:cs="Arial"/>
        </w:rPr>
        <w:t xml:space="preserve"> de corte neoliberal o neoliberalismo tardío</w:t>
      </w:r>
      <w:r>
        <w:rPr>
          <w:rFonts w:ascii="Arial" w:eastAsia="AGaramondPro-Regular" w:hAnsi="Arial" w:cs="Arial"/>
        </w:rPr>
        <w:t>,</w:t>
      </w:r>
      <w:r w:rsidRPr="0080024D">
        <w:rPr>
          <w:rFonts w:ascii="Arial" w:eastAsia="AGaramondPro-Regular" w:hAnsi="Arial" w:cs="Arial"/>
        </w:rPr>
        <w:t xml:space="preserve"> iniciado a fines de 2015 </w:t>
      </w:r>
      <w:r>
        <w:rPr>
          <w:rFonts w:ascii="Arial" w:eastAsia="AGaramondPro-Regular" w:hAnsi="Arial" w:cs="Arial"/>
        </w:rPr>
        <w:t>a partir de la asunción a</w:t>
      </w:r>
      <w:r w:rsidRPr="0080024D">
        <w:rPr>
          <w:rFonts w:ascii="Arial" w:eastAsia="AGaramondPro-Regular" w:hAnsi="Arial" w:cs="Arial"/>
        </w:rPr>
        <w:t>l gobierno de la Alianza Cambiemos</w:t>
      </w:r>
      <w:r>
        <w:rPr>
          <w:rFonts w:ascii="Arial" w:eastAsia="AGaramondPro-Regular" w:hAnsi="Arial" w:cs="Arial"/>
        </w:rPr>
        <w:t>. Esta última etapa</w:t>
      </w:r>
      <w:r w:rsidRPr="0080024D">
        <w:rPr>
          <w:rFonts w:ascii="Arial" w:eastAsia="AGaramondPro-Regular" w:hAnsi="Arial" w:cs="Arial"/>
        </w:rPr>
        <w:t xml:space="preserve">, en cuanto modelo económico, social y geopolítico, </w:t>
      </w:r>
      <w:r>
        <w:rPr>
          <w:rFonts w:ascii="Arial" w:eastAsia="AGaramondPro-Regular" w:hAnsi="Arial" w:cs="Arial"/>
        </w:rPr>
        <w:t>presenta</w:t>
      </w:r>
      <w:r w:rsidRPr="0080024D">
        <w:rPr>
          <w:rFonts w:ascii="Arial" w:eastAsia="AGaramondPro-Regular" w:hAnsi="Arial" w:cs="Arial"/>
        </w:rPr>
        <w:t xml:space="preserve"> características específicas y distintivas respecto de los</w:t>
      </w:r>
      <w:r>
        <w:rPr>
          <w:rFonts w:ascii="Arial" w:eastAsia="AGaramondPro-Regular" w:hAnsi="Arial" w:cs="Arial"/>
        </w:rPr>
        <w:t xml:space="preserve"> dos </w:t>
      </w:r>
      <w:r w:rsidRPr="0080024D">
        <w:rPr>
          <w:rFonts w:ascii="Arial" w:eastAsia="AGaramondPro-Regular" w:hAnsi="Arial" w:cs="Arial"/>
        </w:rPr>
        <w:t>momentos anteriores</w:t>
      </w:r>
      <w:r>
        <w:rPr>
          <w:rFonts w:ascii="Arial" w:eastAsia="AGaramondPro-Regular" w:hAnsi="Arial" w:cs="Arial"/>
        </w:rPr>
        <w:t xml:space="preserve">, década del </w:t>
      </w:r>
      <w:r w:rsidRPr="0080024D">
        <w:rPr>
          <w:rFonts w:ascii="Arial" w:eastAsia="AGaramondPro-Regular" w:hAnsi="Arial" w:cs="Arial"/>
        </w:rPr>
        <w:t>70 y 90</w:t>
      </w:r>
      <w:r>
        <w:rPr>
          <w:rFonts w:ascii="Arial" w:eastAsia="AGaramondPro-Regular" w:hAnsi="Arial" w:cs="Arial"/>
        </w:rPr>
        <w:t>, respectivamente</w:t>
      </w:r>
      <w:r w:rsidRPr="006C639D">
        <w:rPr>
          <w:rFonts w:ascii="Arial" w:eastAsia="AGaramondPro-Regular" w:hAnsi="Arial" w:cs="Arial"/>
        </w:rPr>
        <w:t>.</w:t>
      </w:r>
      <w:r w:rsidRPr="006C639D">
        <w:rPr>
          <w:rStyle w:val="FootnoteReference"/>
          <w:rFonts w:ascii="Arial" w:eastAsia="AGaramondPro-Regular" w:hAnsi="Arial" w:cs="Arial"/>
        </w:rPr>
        <w:footnoteReference w:id="7"/>
      </w:r>
    </w:p>
    <w:p w:rsidR="00440646" w:rsidRPr="0080024D" w:rsidRDefault="00440646" w:rsidP="00C049D0">
      <w:pPr>
        <w:spacing w:after="0" w:line="360" w:lineRule="auto"/>
        <w:ind w:firstLine="567"/>
        <w:jc w:val="both"/>
        <w:rPr>
          <w:rFonts w:ascii="Arial" w:hAnsi="Arial" w:cs="Arial"/>
          <w:lang w:eastAsia="es-AR"/>
        </w:rPr>
      </w:pPr>
      <w:r w:rsidRPr="0080024D">
        <w:rPr>
          <w:rFonts w:ascii="Arial" w:hAnsi="Arial" w:cs="Arial"/>
          <w:lang w:eastAsia="es-AR"/>
        </w:rPr>
        <w:t>Por otra parte, para entender el actual contexto</w:t>
      </w:r>
      <w:r>
        <w:rPr>
          <w:rFonts w:ascii="Arial" w:hAnsi="Arial" w:cs="Arial"/>
          <w:lang w:eastAsia="es-AR"/>
        </w:rPr>
        <w:t xml:space="preserve">, analizar </w:t>
      </w:r>
      <w:r w:rsidRPr="0080024D">
        <w:rPr>
          <w:rFonts w:ascii="Arial" w:hAnsi="Arial" w:cs="Arial"/>
          <w:lang w:eastAsia="es-AR"/>
        </w:rPr>
        <w:t>avances y retrocesos en materia de políticas gerontológicas, es necesario remitirse a la etapa “pos</w:t>
      </w:r>
      <w:r>
        <w:rPr>
          <w:rFonts w:ascii="Arial" w:hAnsi="Arial" w:cs="Arial"/>
          <w:lang w:eastAsia="es-AR"/>
        </w:rPr>
        <w:t>-</w:t>
      </w:r>
      <w:r w:rsidRPr="0080024D">
        <w:rPr>
          <w:rFonts w:ascii="Arial" w:hAnsi="Arial" w:cs="Arial"/>
          <w:lang w:eastAsia="es-AR"/>
        </w:rPr>
        <w:t>neoliberal” (2003-2015) o de “neo desarrollismo”, siguiendo a García Delgado (2016). En este momento pueden identificarse avances, signados por otros modos de entender el Estado y por ende sus políticas públicas. El mismo caracterizado por la ampliación de derechos a diversos sectores sociales y actores políticos que vuelven a vincularse al Estado a partir de políticas públicas que los involucran a través de la movilización, participación y apropiación de los espacios de su propia comunidad. Algunos de estos actores sociales y políticos fueron los adultos mayores.</w:t>
      </w:r>
    </w:p>
    <w:p w:rsidR="00440646" w:rsidRPr="0080024D" w:rsidRDefault="00440646" w:rsidP="00C049D0">
      <w:pPr>
        <w:spacing w:after="0" w:line="360" w:lineRule="auto"/>
        <w:ind w:firstLine="567"/>
        <w:jc w:val="both"/>
        <w:rPr>
          <w:rFonts w:ascii="Arial" w:hAnsi="Arial" w:cs="Arial"/>
        </w:rPr>
      </w:pPr>
      <w:r w:rsidRPr="0080024D">
        <w:rPr>
          <w:rFonts w:ascii="Arial" w:hAnsi="Arial" w:cs="Arial"/>
        </w:rPr>
        <w:t>De este modo,</w:t>
      </w:r>
      <w:r>
        <w:rPr>
          <w:rFonts w:ascii="Arial" w:hAnsi="Arial" w:cs="Arial"/>
        </w:rPr>
        <w:t xml:space="preserve"> </w:t>
      </w:r>
      <w:r w:rsidRPr="00C12B00">
        <w:rPr>
          <w:rFonts w:ascii="Arial" w:hAnsi="Arial" w:cs="Arial"/>
        </w:rPr>
        <w:t>el</w:t>
      </w:r>
      <w:r w:rsidRPr="0080024D">
        <w:rPr>
          <w:rFonts w:ascii="Arial" w:hAnsi="Arial" w:cs="Arial"/>
        </w:rPr>
        <w:t xml:space="preserve"> término pos</w:t>
      </w:r>
      <w:r>
        <w:rPr>
          <w:rFonts w:ascii="Arial" w:hAnsi="Arial" w:cs="Arial"/>
        </w:rPr>
        <w:t>-</w:t>
      </w:r>
      <w:r w:rsidRPr="0080024D">
        <w:rPr>
          <w:rFonts w:ascii="Arial" w:hAnsi="Arial" w:cs="Arial"/>
        </w:rPr>
        <w:t>neoliberalismo, es utilizado por diversos autores para calificar la ruptura con el neoliberalismo, a partir de la llegada de gobiernos “progresistas” en América Latina como en el caso de Argentina, (periodo 2003-2015).</w:t>
      </w:r>
      <w:r>
        <w:rPr>
          <w:rFonts w:ascii="Arial" w:hAnsi="Arial" w:cs="Arial"/>
        </w:rPr>
        <w:t xml:space="preserve"> E</w:t>
      </w:r>
      <w:r w:rsidRPr="0080024D">
        <w:rPr>
          <w:rFonts w:ascii="Arial" w:hAnsi="Arial" w:cs="Arial"/>
        </w:rPr>
        <w:t xml:space="preserve">sta etapa, hace referencia a un momento histórico-político de la región en el cual surgieron gobiernos latinoamericanos desde las luchas sociales en contra del neoliberalismo. Expresión utilizada por Atilio </w:t>
      </w:r>
      <w:r w:rsidRPr="00820DB1">
        <w:rPr>
          <w:rFonts w:ascii="Arial" w:hAnsi="Arial" w:cs="Arial"/>
        </w:rPr>
        <w:t>Borón, Emir Sader</w:t>
      </w:r>
      <w:bookmarkStart w:id="0" w:name="_GoBack"/>
      <w:bookmarkEnd w:id="0"/>
      <w:r>
        <w:rPr>
          <w:rStyle w:val="FootnoteReference"/>
          <w:rFonts w:ascii="Arial" w:hAnsi="Arial" w:cs="Arial"/>
        </w:rPr>
        <w:footnoteReference w:id="8"/>
      </w:r>
      <w:r w:rsidRPr="00820DB1">
        <w:rPr>
          <w:rFonts w:ascii="Arial" w:hAnsi="Arial" w:cs="Arial"/>
        </w:rPr>
        <w:t>,</w:t>
      </w:r>
      <w:r w:rsidRPr="0080024D">
        <w:rPr>
          <w:rFonts w:ascii="Arial" w:hAnsi="Arial" w:cs="Arial"/>
        </w:rPr>
        <w:t xml:space="preserve"> entre otros</w:t>
      </w:r>
      <w:r>
        <w:rPr>
          <w:rFonts w:ascii="Arial" w:hAnsi="Arial" w:cs="Arial"/>
        </w:rPr>
        <w:t xml:space="preserve"> autores</w:t>
      </w:r>
      <w:r w:rsidRPr="0080024D">
        <w:rPr>
          <w:rFonts w:ascii="Arial" w:hAnsi="Arial" w:cs="Arial"/>
        </w:rPr>
        <w:t xml:space="preserve">, y remite a las políticas llevadas a cabo que marcaron una distancia con la agenda impuesta por el Consenso de Washington. </w:t>
      </w:r>
    </w:p>
    <w:p w:rsidR="00440646" w:rsidRPr="0080024D" w:rsidRDefault="00440646" w:rsidP="00056E53">
      <w:pPr>
        <w:spacing w:after="0" w:line="360" w:lineRule="auto"/>
        <w:ind w:firstLine="567"/>
        <w:jc w:val="both"/>
        <w:rPr>
          <w:rFonts w:ascii="Arial" w:hAnsi="Arial" w:cs="Arial"/>
        </w:rPr>
      </w:pPr>
      <w:r w:rsidRPr="0080024D">
        <w:rPr>
          <w:rFonts w:ascii="Arial" w:hAnsi="Arial" w:cs="Arial"/>
        </w:rPr>
        <w:t xml:space="preserve">Como se refirió anteriormente, </w:t>
      </w:r>
      <w:r>
        <w:rPr>
          <w:rFonts w:ascii="Arial" w:hAnsi="Arial" w:cs="Arial"/>
        </w:rPr>
        <w:t>l</w:t>
      </w:r>
      <w:r w:rsidRPr="0080024D">
        <w:rPr>
          <w:rFonts w:ascii="Arial" w:hAnsi="Arial" w:cs="Arial"/>
        </w:rPr>
        <w:t>a etapa</w:t>
      </w:r>
      <w:r>
        <w:rPr>
          <w:rFonts w:ascii="Arial" w:hAnsi="Arial" w:cs="Arial"/>
        </w:rPr>
        <w:t xml:space="preserve"> pos-neoliberal</w:t>
      </w:r>
      <w:r w:rsidRPr="0080024D">
        <w:rPr>
          <w:rFonts w:ascii="Arial" w:hAnsi="Arial" w:cs="Arial"/>
        </w:rPr>
        <w:t>, en la región y en nuestro país se caracterizó por la implementación de políticas públicas orientadas a la inclusión social, la inversión social y una nueva geopolítica.</w:t>
      </w:r>
      <w:r>
        <w:rPr>
          <w:rFonts w:ascii="Arial" w:hAnsi="Arial" w:cs="Arial"/>
        </w:rPr>
        <w:t xml:space="preserve"> Al respecto, </w:t>
      </w:r>
      <w:r w:rsidRPr="0080024D">
        <w:rPr>
          <w:rFonts w:ascii="Arial" w:hAnsi="Arial" w:cs="Arial"/>
        </w:rPr>
        <w:t>Emir Sader destaca el rol que asumen las políticas sociales en contraposición a las políticas basadas en el ajuste fiscal, dando lugar a la primacía de la integración regional y los intercambios sur-sur. El estado se plantea como centralidad por sobre el mercado y la política por sobre la economía y la garantía de los derechos humanos.</w:t>
      </w:r>
    </w:p>
    <w:p w:rsidR="00440646" w:rsidRPr="0080024D" w:rsidRDefault="00440646" w:rsidP="00C049D0">
      <w:pPr>
        <w:spacing w:after="0" w:line="360" w:lineRule="auto"/>
        <w:ind w:firstLine="567"/>
        <w:jc w:val="both"/>
        <w:rPr>
          <w:rFonts w:ascii="Arial" w:hAnsi="Arial" w:cs="Arial"/>
          <w:b/>
          <w:color w:val="FF0000"/>
        </w:rPr>
      </w:pPr>
      <w:r w:rsidRPr="0080024D">
        <w:rPr>
          <w:rFonts w:ascii="Arial" w:hAnsi="Arial" w:cs="Arial"/>
        </w:rPr>
        <w:t>En este contexto se observa un avance en las políticas gerontológicas en cuanto marcos normativos que ampliaron derechos, aumento en la cobertura previsonal, ampliación de programas sociales y en otras medidas macro-estructurales como fue la consolidación del fondo de garantías sustentables y estatización de las AFJP</w:t>
      </w:r>
      <w:r>
        <w:rPr>
          <w:rStyle w:val="FootnoteReference"/>
          <w:rFonts w:ascii="Arial" w:hAnsi="Arial" w:cs="Arial"/>
        </w:rPr>
        <w:footnoteReference w:id="9"/>
      </w:r>
      <w:r w:rsidRPr="0080024D">
        <w:rPr>
          <w:rFonts w:ascii="Arial" w:hAnsi="Arial" w:cs="Arial"/>
        </w:rPr>
        <w:t xml:space="preserve">. </w:t>
      </w:r>
    </w:p>
    <w:p w:rsidR="00440646" w:rsidRPr="0080024D" w:rsidRDefault="00440646" w:rsidP="00C049D0">
      <w:pPr>
        <w:spacing w:after="0" w:line="360" w:lineRule="auto"/>
        <w:ind w:firstLine="567"/>
        <w:jc w:val="both"/>
        <w:rPr>
          <w:rFonts w:ascii="Arial" w:hAnsi="Arial" w:cs="Arial"/>
        </w:rPr>
      </w:pPr>
      <w:r w:rsidRPr="0080024D">
        <w:rPr>
          <w:rFonts w:ascii="Arial" w:hAnsi="Arial" w:cs="Arial"/>
        </w:rPr>
        <w:t xml:space="preserve">Este cambio de gobierno traerá aparejado una ruptura en las políticas públicas y rol del estado en caso Argentino. En relación al campo gerontológico se puede observar claramente como se comienza a dar un retroceso en términos de derechos y vulneración de los mismos. </w:t>
      </w:r>
    </w:p>
    <w:p w:rsidR="00440646" w:rsidRPr="0080024D" w:rsidRDefault="00440646" w:rsidP="00C049D0">
      <w:pPr>
        <w:pStyle w:val="Normal1"/>
        <w:spacing w:line="360" w:lineRule="auto"/>
        <w:ind w:firstLine="567"/>
        <w:jc w:val="both"/>
        <w:rPr>
          <w:rFonts w:ascii="Arial" w:hAnsi="Arial" w:cs="Arial"/>
          <w:sz w:val="22"/>
          <w:szCs w:val="22"/>
        </w:rPr>
      </w:pPr>
      <w:r w:rsidRPr="0080024D">
        <w:rPr>
          <w:rFonts w:ascii="Arial" w:hAnsi="Arial" w:cs="Arial"/>
          <w:sz w:val="22"/>
          <w:szCs w:val="22"/>
        </w:rPr>
        <w:t>Esta ruptura se puede observar en diferentes aspectos, entre ellos:</w:t>
      </w:r>
    </w:p>
    <w:p w:rsidR="00440646" w:rsidRPr="0080024D" w:rsidRDefault="00440646" w:rsidP="00A16851">
      <w:pPr>
        <w:spacing w:after="0" w:line="360" w:lineRule="auto"/>
        <w:ind w:firstLine="567"/>
        <w:jc w:val="both"/>
        <w:rPr>
          <w:rFonts w:ascii="Arial" w:hAnsi="Arial" w:cs="Arial"/>
        </w:rPr>
      </w:pPr>
      <w:r w:rsidRPr="0080024D">
        <w:rPr>
          <w:rFonts w:ascii="Arial" w:hAnsi="Arial" w:cs="Arial"/>
        </w:rPr>
        <w:t>- el cambio de la ley de jubilaciones a nivel nacional, a partir de la promulgación de la Ley de reparación histórica (Ley 27.260), la cual no sólo incidirá en los ingresos previsionales, sino en las condiciones para acceder a una jubilación, la aparición de la Pensión Universal para el Adulto Mayor (PUAM), el desfinanciamiento del Fondo de Garantías sustentables</w:t>
      </w:r>
      <w:r>
        <w:rPr>
          <w:rFonts w:ascii="Arial" w:hAnsi="Arial" w:cs="Arial"/>
        </w:rPr>
        <w:t xml:space="preserve"> (FGS)</w:t>
      </w:r>
      <w:r w:rsidRPr="0080024D">
        <w:rPr>
          <w:rFonts w:ascii="Arial" w:hAnsi="Arial" w:cs="Arial"/>
        </w:rPr>
        <w:t xml:space="preserve"> y</w:t>
      </w:r>
      <w:r>
        <w:rPr>
          <w:rFonts w:ascii="Arial" w:hAnsi="Arial" w:cs="Arial"/>
        </w:rPr>
        <w:t xml:space="preserve"> el </w:t>
      </w:r>
      <w:r w:rsidRPr="0080024D">
        <w:rPr>
          <w:rFonts w:ascii="Arial" w:hAnsi="Arial" w:cs="Arial"/>
        </w:rPr>
        <w:t xml:space="preserve">fin de las moratorias entre otros aspectos. </w:t>
      </w:r>
    </w:p>
    <w:p w:rsidR="00440646" w:rsidRPr="0080024D" w:rsidRDefault="00440646" w:rsidP="00C049D0">
      <w:pPr>
        <w:pStyle w:val="Normal1"/>
        <w:spacing w:line="360" w:lineRule="auto"/>
        <w:ind w:firstLine="567"/>
        <w:jc w:val="both"/>
        <w:rPr>
          <w:rFonts w:ascii="Arial" w:hAnsi="Arial" w:cs="Arial"/>
          <w:b/>
          <w:color w:val="FF0000"/>
          <w:sz w:val="22"/>
          <w:szCs w:val="22"/>
        </w:rPr>
      </w:pPr>
      <w:r w:rsidRPr="0080024D">
        <w:rPr>
          <w:rFonts w:ascii="Arial" w:hAnsi="Arial" w:cs="Arial"/>
          <w:sz w:val="22"/>
          <w:szCs w:val="22"/>
        </w:rPr>
        <w:t>- Desmantelamiento de PAMI, eliminando programas sociales, quita de coberturas en medicamentos y reducción de las prestaciones sociales.</w:t>
      </w:r>
    </w:p>
    <w:p w:rsidR="00440646" w:rsidRPr="002A0BBE" w:rsidRDefault="00440646" w:rsidP="0054070D">
      <w:pPr>
        <w:pStyle w:val="Normal1"/>
        <w:spacing w:line="360" w:lineRule="auto"/>
        <w:ind w:firstLine="567"/>
        <w:jc w:val="both"/>
        <w:rPr>
          <w:rFonts w:ascii="Arial" w:hAnsi="Arial" w:cs="Arial"/>
          <w:sz w:val="22"/>
          <w:szCs w:val="22"/>
        </w:rPr>
      </w:pPr>
      <w:r w:rsidRPr="002A0BBE">
        <w:rPr>
          <w:rFonts w:ascii="Arial" w:hAnsi="Arial" w:cs="Arial"/>
          <w:sz w:val="22"/>
          <w:szCs w:val="22"/>
        </w:rPr>
        <w:t>- impacto inflacionario</w:t>
      </w:r>
      <w:r w:rsidRPr="0080024D">
        <w:rPr>
          <w:rFonts w:ascii="Arial" w:hAnsi="Arial" w:cs="Arial"/>
          <w:sz w:val="22"/>
          <w:szCs w:val="22"/>
        </w:rPr>
        <w:t xml:space="preserve"> en los medicamentos esenciales de mayor consumo por las personas mayores, (de acuerdo a las enfermedades prevalentes de este grupo etario), que oscilo </w:t>
      </w:r>
      <w:r w:rsidRPr="002A0BBE">
        <w:rPr>
          <w:rFonts w:ascii="Arial" w:hAnsi="Arial" w:cs="Arial"/>
          <w:sz w:val="22"/>
          <w:szCs w:val="22"/>
        </w:rPr>
        <w:t>entre el 50  y 200%.</w:t>
      </w:r>
    </w:p>
    <w:p w:rsidR="00440646" w:rsidRPr="0080024D" w:rsidRDefault="00440646" w:rsidP="0054070D">
      <w:pPr>
        <w:pStyle w:val="Normal1"/>
        <w:spacing w:line="360" w:lineRule="auto"/>
        <w:ind w:firstLine="567"/>
        <w:jc w:val="both"/>
        <w:rPr>
          <w:rFonts w:ascii="Arial" w:hAnsi="Arial" w:cs="Arial"/>
          <w:sz w:val="22"/>
          <w:szCs w:val="22"/>
        </w:rPr>
      </w:pPr>
      <w:r w:rsidRPr="002A0BBE">
        <w:rPr>
          <w:rFonts w:ascii="Arial" w:hAnsi="Arial" w:cs="Arial"/>
          <w:sz w:val="22"/>
          <w:szCs w:val="22"/>
        </w:rPr>
        <w:t>- La suspensión</w:t>
      </w:r>
      <w:r w:rsidRPr="0080024D">
        <w:rPr>
          <w:rFonts w:ascii="Arial" w:hAnsi="Arial" w:cs="Arial"/>
          <w:sz w:val="22"/>
          <w:szCs w:val="22"/>
        </w:rPr>
        <w:t xml:space="preserve"> de pensiones por invalidez, dentro de los cuales se encontraban personas mayores.</w:t>
      </w:r>
    </w:p>
    <w:p w:rsidR="00440646" w:rsidRPr="0080024D" w:rsidRDefault="00440646" w:rsidP="0063325A">
      <w:pPr>
        <w:pStyle w:val="Normal1"/>
        <w:spacing w:line="360" w:lineRule="auto"/>
        <w:ind w:firstLine="567"/>
        <w:jc w:val="both"/>
        <w:rPr>
          <w:rFonts w:ascii="Arial" w:hAnsi="Arial" w:cs="Arial"/>
          <w:color w:val="FF0000"/>
          <w:sz w:val="22"/>
          <w:szCs w:val="22"/>
        </w:rPr>
      </w:pPr>
      <w:r w:rsidRPr="0080024D">
        <w:rPr>
          <w:rFonts w:ascii="Arial" w:hAnsi="Arial" w:cs="Arial"/>
          <w:color w:val="auto"/>
          <w:sz w:val="22"/>
          <w:szCs w:val="22"/>
        </w:rPr>
        <w:t xml:space="preserve">- </w:t>
      </w:r>
      <w:r w:rsidRPr="0080024D">
        <w:rPr>
          <w:rFonts w:ascii="Arial" w:hAnsi="Arial" w:cs="Arial"/>
          <w:color w:val="auto"/>
          <w:sz w:val="22"/>
          <w:szCs w:val="22"/>
          <w:shd w:val="clear" w:color="auto" w:fill="FFFFFF"/>
        </w:rPr>
        <w:t>La promulgación de</w:t>
      </w:r>
      <w:r w:rsidRPr="0080024D">
        <w:rPr>
          <w:rFonts w:ascii="Arial" w:hAnsi="Arial" w:cs="Arial"/>
          <w:color w:val="auto"/>
          <w:sz w:val="22"/>
          <w:szCs w:val="22"/>
        </w:rPr>
        <w:t xml:space="preserve"> la ley de movilidad jubilatoria de diciembre de 2017 (Ley 27.426), modifica el índice de actualización para efectuar los aumentos en el haber jubilatorio, la misma modifica </w:t>
      </w:r>
      <w:r w:rsidRPr="0080024D">
        <w:rPr>
          <w:rFonts w:ascii="Arial" w:hAnsi="Arial" w:cs="Arial"/>
          <w:color w:val="auto"/>
          <w:sz w:val="22"/>
          <w:szCs w:val="22"/>
          <w:shd w:val="clear" w:color="auto" w:fill="FFFFFF"/>
        </w:rPr>
        <w:t>la </w:t>
      </w:r>
      <w:hyperlink r:id="rId7" w:history="1">
        <w:r w:rsidRPr="0080024D">
          <w:rPr>
            <w:rStyle w:val="Hyperlink"/>
            <w:rFonts w:ascii="Arial" w:hAnsi="Arial" w:cs="Arial"/>
            <w:color w:val="auto"/>
            <w:sz w:val="22"/>
            <w:szCs w:val="22"/>
            <w:bdr w:val="none" w:sz="0" w:space="0" w:color="auto" w:frame="1"/>
            <w:shd w:val="clear" w:color="auto" w:fill="FFFFFF"/>
          </w:rPr>
          <w:t>ley 24.241</w:t>
        </w:r>
      </w:hyperlink>
      <w:r w:rsidRPr="0080024D">
        <w:rPr>
          <w:rFonts w:ascii="Arial" w:hAnsi="Arial" w:cs="Arial"/>
          <w:color w:val="auto"/>
          <w:sz w:val="22"/>
          <w:szCs w:val="22"/>
          <w:shd w:val="clear" w:color="auto" w:fill="FFFFFF"/>
        </w:rPr>
        <w:t> y la </w:t>
      </w:r>
      <w:hyperlink r:id="rId8" w:history="1">
        <w:r w:rsidRPr="0080024D">
          <w:rPr>
            <w:rStyle w:val="Hyperlink"/>
            <w:rFonts w:ascii="Arial" w:hAnsi="Arial" w:cs="Arial"/>
            <w:color w:val="auto"/>
            <w:sz w:val="22"/>
            <w:szCs w:val="22"/>
            <w:bdr w:val="none" w:sz="0" w:space="0" w:color="auto" w:frame="1"/>
            <w:shd w:val="clear" w:color="auto" w:fill="FFFFFF"/>
          </w:rPr>
          <w:t>ley 26.417</w:t>
        </w:r>
      </w:hyperlink>
      <w:r w:rsidRPr="0080024D">
        <w:rPr>
          <w:rFonts w:ascii="Arial" w:hAnsi="Arial" w:cs="Arial"/>
          <w:color w:val="auto"/>
          <w:sz w:val="22"/>
          <w:szCs w:val="22"/>
          <w:shd w:val="clear" w:color="auto" w:fill="FFFFFF"/>
        </w:rPr>
        <w:t xml:space="preserve"> referidas al Sistema Integrado de Jubilaciones y Pensiones y a la movilidad de las Prestaciones Previsionales, respectivamente. Esto implica </w:t>
      </w:r>
      <w:r w:rsidRPr="0080024D">
        <w:rPr>
          <w:rFonts w:ascii="Arial" w:hAnsi="Arial" w:cs="Arial"/>
          <w:color w:val="auto"/>
          <w:sz w:val="22"/>
          <w:szCs w:val="22"/>
        </w:rPr>
        <w:t>la pérdid</w:t>
      </w:r>
      <w:r>
        <w:rPr>
          <w:rFonts w:ascii="Arial" w:hAnsi="Arial" w:cs="Arial"/>
          <w:color w:val="auto"/>
          <w:sz w:val="22"/>
          <w:szCs w:val="22"/>
        </w:rPr>
        <w:t>a en el poder adquisitivo del ha</w:t>
      </w:r>
      <w:r w:rsidRPr="0080024D">
        <w:rPr>
          <w:rFonts w:ascii="Arial" w:hAnsi="Arial" w:cs="Arial"/>
          <w:color w:val="auto"/>
          <w:sz w:val="22"/>
          <w:szCs w:val="22"/>
        </w:rPr>
        <w:t>ber jubilatorio</w:t>
      </w:r>
      <w:r w:rsidRPr="0080024D">
        <w:rPr>
          <w:rStyle w:val="FootnoteReference"/>
          <w:rFonts w:ascii="Arial" w:hAnsi="Arial" w:cs="Arial"/>
          <w:color w:val="auto"/>
          <w:sz w:val="22"/>
          <w:szCs w:val="22"/>
        </w:rPr>
        <w:footnoteReference w:id="10"/>
      </w:r>
      <w:r w:rsidRPr="0080024D">
        <w:rPr>
          <w:rFonts w:ascii="Arial" w:hAnsi="Arial" w:cs="Arial"/>
          <w:color w:val="auto"/>
          <w:sz w:val="22"/>
          <w:szCs w:val="22"/>
        </w:rPr>
        <w:t>.</w:t>
      </w:r>
    </w:p>
    <w:p w:rsidR="00440646" w:rsidRPr="0080024D" w:rsidRDefault="00440646" w:rsidP="00C049D0">
      <w:pPr>
        <w:pStyle w:val="Normal1"/>
        <w:spacing w:line="360" w:lineRule="auto"/>
        <w:ind w:firstLine="567"/>
        <w:jc w:val="both"/>
        <w:rPr>
          <w:rFonts w:ascii="Arial" w:hAnsi="Arial" w:cs="Arial"/>
          <w:sz w:val="22"/>
          <w:szCs w:val="22"/>
        </w:rPr>
      </w:pPr>
      <w:r w:rsidRPr="0080024D">
        <w:rPr>
          <w:rFonts w:ascii="Arial" w:hAnsi="Arial" w:cs="Arial"/>
          <w:sz w:val="22"/>
          <w:szCs w:val="22"/>
        </w:rPr>
        <w:t>- El aumento en las tarifas de servicios básicos tales como luz, agua, gas, conocido como Tarifazo, no solo repercutió en los hogares de los Adultos Mayores sino también, en las organizaciones, provocando dificultades para su sostenimiento.</w:t>
      </w:r>
    </w:p>
    <w:p w:rsidR="00440646" w:rsidRPr="0080024D" w:rsidRDefault="00440646" w:rsidP="0054070D">
      <w:pPr>
        <w:spacing w:after="0" w:line="360" w:lineRule="auto"/>
        <w:ind w:firstLine="567"/>
        <w:jc w:val="both"/>
        <w:rPr>
          <w:rFonts w:ascii="Arial" w:hAnsi="Arial" w:cs="Arial"/>
          <w:i/>
          <w:shd w:val="clear" w:color="auto" w:fill="FFFFFF"/>
        </w:rPr>
      </w:pPr>
      <w:r w:rsidRPr="0080024D">
        <w:rPr>
          <w:rFonts w:ascii="Arial" w:hAnsi="Arial" w:cs="Arial"/>
        </w:rPr>
        <w:t xml:space="preserve">En este contexto de ajuste, se resalta el acuerdo que el gobierno de la Alianza Cambiemos viene llevando a cabo con el Fondo Monetario Internacional (FMI), a través del memorando de entendimiento que firmo el </w:t>
      </w:r>
      <w:r w:rsidRPr="0080024D">
        <w:rPr>
          <w:rFonts w:ascii="Arial" w:hAnsi="Arial" w:cs="Arial"/>
          <w:shd w:val="clear" w:color="auto" w:fill="FFFFFF"/>
        </w:rPr>
        <w:t>ministro de Hacienda, </w:t>
      </w:r>
      <w:r w:rsidRPr="0080024D">
        <w:rPr>
          <w:rStyle w:val="Strong"/>
          <w:rFonts w:ascii="Arial" w:hAnsi="Arial" w:cs="Arial"/>
          <w:b w:val="0"/>
          <w:shd w:val="clear" w:color="auto" w:fill="FFFFFF"/>
        </w:rPr>
        <w:t>Nicolás Dujovne</w:t>
      </w:r>
      <w:r w:rsidRPr="0080024D">
        <w:rPr>
          <w:rFonts w:ascii="Arial" w:hAnsi="Arial" w:cs="Arial"/>
          <w:b/>
          <w:shd w:val="clear" w:color="auto" w:fill="FFFFFF"/>
        </w:rPr>
        <w:t>,</w:t>
      </w:r>
      <w:r w:rsidRPr="0080024D">
        <w:rPr>
          <w:rFonts w:ascii="Arial" w:hAnsi="Arial" w:cs="Arial"/>
          <w:shd w:val="clear" w:color="auto" w:fill="FFFFFF"/>
        </w:rPr>
        <w:t xml:space="preserve"> con la directora gerenta del ente, </w:t>
      </w:r>
      <w:r w:rsidRPr="0080024D">
        <w:rPr>
          <w:rStyle w:val="Strong"/>
          <w:rFonts w:ascii="Arial" w:hAnsi="Arial" w:cs="Arial"/>
          <w:b w:val="0"/>
          <w:shd w:val="clear" w:color="auto" w:fill="FFFFFF"/>
        </w:rPr>
        <w:t>Christine Lagarde</w:t>
      </w:r>
      <w:r w:rsidRPr="0080024D">
        <w:rPr>
          <w:rFonts w:ascii="Arial" w:hAnsi="Arial" w:cs="Arial"/>
          <w:shd w:val="clear" w:color="auto" w:fill="FFFFFF"/>
        </w:rPr>
        <w:t>,</w:t>
      </w:r>
      <w:r>
        <w:rPr>
          <w:rFonts w:ascii="Arial" w:hAnsi="Arial" w:cs="Arial"/>
          <w:shd w:val="clear" w:color="auto" w:fill="FFFFFF"/>
        </w:rPr>
        <w:t xml:space="preserve"> </w:t>
      </w:r>
      <w:r w:rsidRPr="0080024D">
        <w:rPr>
          <w:rFonts w:ascii="Arial" w:hAnsi="Arial" w:cs="Arial"/>
          <w:shd w:val="clear" w:color="auto" w:fill="FFFFFF"/>
        </w:rPr>
        <w:t xml:space="preserve">mediante el cual se acordó </w:t>
      </w:r>
      <w:r w:rsidRPr="0080024D">
        <w:rPr>
          <w:rFonts w:ascii="Arial" w:hAnsi="Arial" w:cs="Arial"/>
          <w:i/>
          <w:shd w:val="clear" w:color="auto" w:fill="FFFFFF"/>
        </w:rPr>
        <w:t>la venta de activos administrados por la ANSES que superan los $ 1,2 billones.</w:t>
      </w:r>
      <w:r w:rsidRPr="0080024D">
        <w:rPr>
          <w:rFonts w:ascii="Arial" w:hAnsi="Arial" w:cs="Arial"/>
        </w:rPr>
        <w:t xml:space="preserve"> Se destaca lo referido por </w:t>
      </w:r>
      <w:r w:rsidRPr="0080024D">
        <w:rPr>
          <w:rFonts w:ascii="Arial" w:hAnsi="Arial" w:cs="Arial"/>
          <w:shd w:val="clear" w:color="auto" w:fill="FFFFFF"/>
        </w:rPr>
        <w:t>Ezequiel Orlando, quien refiere que el FGS nunca fue utilizado para pagar jubilaciones, mientras que el memorando firmado promueve el cambio en esta tendencia y que se use este fondo para el pago de los haberes mensuales y la reparación histórica</w:t>
      </w:r>
      <w:r w:rsidRPr="0080024D">
        <w:rPr>
          <w:rFonts w:ascii="Arial" w:hAnsi="Arial" w:cs="Arial"/>
          <w:i/>
          <w:shd w:val="clear" w:color="auto" w:fill="FFFFFF"/>
        </w:rPr>
        <w:t>.</w:t>
      </w:r>
      <w:r w:rsidRPr="00F463EE">
        <w:rPr>
          <w:rStyle w:val="FootnoteReference"/>
          <w:rFonts w:ascii="Arial" w:hAnsi="Arial" w:cs="Arial"/>
          <w:shd w:val="clear" w:color="auto" w:fill="FFFFFF"/>
        </w:rPr>
        <w:footnoteReference w:id="11"/>
      </w:r>
    </w:p>
    <w:p w:rsidR="00440646" w:rsidRPr="0080024D" w:rsidRDefault="00440646" w:rsidP="00A16851">
      <w:pPr>
        <w:spacing w:after="0" w:line="360" w:lineRule="auto"/>
        <w:ind w:firstLine="567"/>
        <w:jc w:val="both"/>
        <w:rPr>
          <w:rFonts w:ascii="Arial" w:hAnsi="Arial" w:cs="Arial"/>
        </w:rPr>
      </w:pPr>
      <w:r w:rsidRPr="0080024D">
        <w:rPr>
          <w:rFonts w:ascii="Arial" w:hAnsi="Arial" w:cs="Arial"/>
          <w:shd w:val="clear" w:color="auto" w:fill="FFFFFF"/>
        </w:rPr>
        <w:t xml:space="preserve">Respecto a la Pensión Universal para el Adulto Mayor, (PUAM) se destaca ya el retroceso de la misma respecto a la jubilación de las llamadas “Ama de Casa”, dado que la actual es de carácter no contributivo, el elevo de la edad para las mujeres a 65 años, (desconociendo el proceso de feminización de la vejez) y cuyo monto corresponde al 82 % del haber jubilatorio mínimo. A </w:t>
      </w:r>
      <w:r>
        <w:rPr>
          <w:rFonts w:ascii="Arial" w:hAnsi="Arial" w:cs="Arial"/>
          <w:shd w:val="clear" w:color="auto" w:fill="FFFFFF"/>
        </w:rPr>
        <w:t>lo cual</w:t>
      </w:r>
      <w:r w:rsidRPr="0080024D">
        <w:rPr>
          <w:rFonts w:ascii="Arial" w:hAnsi="Arial" w:cs="Arial"/>
          <w:shd w:val="clear" w:color="auto" w:fill="FFFFFF"/>
        </w:rPr>
        <w:t xml:space="preserve"> se</w:t>
      </w:r>
      <w:r>
        <w:rPr>
          <w:rFonts w:ascii="Arial" w:hAnsi="Arial" w:cs="Arial"/>
          <w:shd w:val="clear" w:color="auto" w:fill="FFFFFF"/>
        </w:rPr>
        <w:t xml:space="preserve"> </w:t>
      </w:r>
      <w:r w:rsidRPr="0080024D">
        <w:rPr>
          <w:rFonts w:ascii="Arial" w:hAnsi="Arial" w:cs="Arial"/>
          <w:shd w:val="clear" w:color="auto" w:fill="FFFFFF"/>
        </w:rPr>
        <w:t xml:space="preserve">agrega que el actual presupuesto 2019 presentado por Cambiemos en la Cámara de Diputados prevé una modificación en el </w:t>
      </w:r>
      <w:r w:rsidRPr="0080024D">
        <w:rPr>
          <w:rFonts w:ascii="Arial" w:hAnsi="Arial" w:cs="Arial"/>
        </w:rPr>
        <w:t>artículo 16 de la Ley N° 27.260, por el cual las personas de 65 años o más que les faltaban los 30 años de aporte, podían acceder a la PUAM y seguir en actividad a fin poder obtener un beneficio previsional de carácter contributivo. Esto en el actual proyecto de presupuesto contempla su modificación, quedando de baja las personas que se encontraran en esta situación.</w:t>
      </w:r>
      <w:r w:rsidRPr="0080024D">
        <w:rPr>
          <w:rStyle w:val="FootnoteReference"/>
          <w:rFonts w:ascii="Arial" w:hAnsi="Arial" w:cs="Arial"/>
        </w:rPr>
        <w:footnoteReference w:id="12"/>
      </w:r>
    </w:p>
    <w:p w:rsidR="00440646" w:rsidRPr="0080024D" w:rsidRDefault="00440646" w:rsidP="00C049D0">
      <w:pPr>
        <w:pStyle w:val="Normal1"/>
        <w:spacing w:line="360" w:lineRule="auto"/>
        <w:ind w:firstLine="567"/>
        <w:jc w:val="both"/>
        <w:rPr>
          <w:rFonts w:ascii="Arial" w:hAnsi="Arial" w:cs="Arial"/>
          <w:sz w:val="22"/>
          <w:szCs w:val="22"/>
        </w:rPr>
      </w:pPr>
      <w:r w:rsidRPr="0080024D">
        <w:rPr>
          <w:rFonts w:ascii="Arial" w:hAnsi="Arial" w:cs="Arial"/>
          <w:sz w:val="22"/>
          <w:szCs w:val="22"/>
        </w:rPr>
        <w:t>Este nuevo ordenamiento del estado nacional ha impactado en las otras jurisdicciones tanto provinciales como municipales. Replicándose políticas de ajuste y recortes, especialmente en las políticas sociales, priorizando el gasto público en obras de infraestructura.</w:t>
      </w:r>
    </w:p>
    <w:p w:rsidR="00440646" w:rsidRPr="0080024D" w:rsidRDefault="00440646" w:rsidP="00C049D0">
      <w:pPr>
        <w:pStyle w:val="Normal1"/>
        <w:spacing w:line="360" w:lineRule="auto"/>
        <w:ind w:firstLine="567"/>
        <w:jc w:val="both"/>
        <w:rPr>
          <w:rFonts w:ascii="Arial" w:hAnsi="Arial" w:cs="Arial"/>
          <w:sz w:val="22"/>
          <w:szCs w:val="22"/>
        </w:rPr>
      </w:pPr>
      <w:r w:rsidRPr="0080024D">
        <w:rPr>
          <w:rFonts w:ascii="Arial" w:hAnsi="Arial" w:cs="Arial"/>
          <w:sz w:val="22"/>
          <w:szCs w:val="22"/>
        </w:rPr>
        <w:t>Por lo mencionado anteriormente se observa que el cambio producido en las políticas gerontológicas son un claro ejemplo del pasaje de un modelo de país basado en políticas inclusivas y de reconocimiento de derechos a un modelo y rol del estado fundado en la lógica neoliberal de reducción del gasto público, ajuste y aumento de la exclusión social y de la pobreza.</w:t>
      </w:r>
    </w:p>
    <w:p w:rsidR="00440646" w:rsidRPr="0080024D" w:rsidRDefault="00440646" w:rsidP="00C049D0">
      <w:pPr>
        <w:pStyle w:val="Normal1"/>
        <w:spacing w:line="360" w:lineRule="auto"/>
        <w:ind w:firstLine="567"/>
        <w:jc w:val="both"/>
        <w:rPr>
          <w:rFonts w:ascii="Arial" w:hAnsi="Arial" w:cs="Arial"/>
          <w:sz w:val="22"/>
          <w:szCs w:val="22"/>
        </w:rPr>
      </w:pPr>
      <w:r w:rsidRPr="0080024D">
        <w:rPr>
          <w:rFonts w:ascii="Arial" w:hAnsi="Arial" w:cs="Arial"/>
          <w:sz w:val="22"/>
          <w:szCs w:val="22"/>
        </w:rPr>
        <w:t>Este proceso de retroceso y vulneración de derechos plantea un desafío al colectivo profesional y en especial a los gerontólogos, requiriendo de posicionamientos políticos y éticos acorde a la coyuntura actual, de construcción de estrategias colectivas y fortalecimiento del trabajo articulado y sostenido entre los diferentes actores del campo en cuestión.</w:t>
      </w:r>
    </w:p>
    <w:p w:rsidR="00440646" w:rsidRDefault="00440646" w:rsidP="0080024D">
      <w:pPr>
        <w:spacing w:after="0" w:line="360" w:lineRule="auto"/>
        <w:jc w:val="both"/>
        <w:rPr>
          <w:rFonts w:ascii="Arial" w:hAnsi="Arial" w:cs="Arial"/>
          <w:b/>
        </w:rPr>
      </w:pPr>
    </w:p>
    <w:p w:rsidR="00440646" w:rsidRDefault="00440646" w:rsidP="0080024D">
      <w:pPr>
        <w:spacing w:after="0" w:line="360" w:lineRule="auto"/>
        <w:jc w:val="both"/>
        <w:rPr>
          <w:rFonts w:ascii="Arial" w:hAnsi="Arial" w:cs="Arial"/>
          <w:b/>
        </w:rPr>
      </w:pPr>
      <w:r w:rsidRPr="005259BF">
        <w:rPr>
          <w:rFonts w:ascii="Arial" w:hAnsi="Arial" w:cs="Arial"/>
          <w:b/>
        </w:rPr>
        <w:t xml:space="preserve">3. </w:t>
      </w:r>
      <w:r>
        <w:rPr>
          <w:rFonts w:ascii="Arial" w:hAnsi="Arial" w:cs="Arial"/>
          <w:b/>
        </w:rPr>
        <w:t>Avances y acciones desarro</w:t>
      </w:r>
      <w:r w:rsidRPr="009A6E7B">
        <w:rPr>
          <w:rFonts w:ascii="Arial" w:hAnsi="Arial" w:cs="Arial"/>
          <w:b/>
        </w:rPr>
        <w:t>lladas</w:t>
      </w:r>
      <w:r>
        <w:rPr>
          <w:rFonts w:ascii="Arial" w:hAnsi="Arial" w:cs="Arial"/>
          <w:b/>
        </w:rPr>
        <w:t xml:space="preserve"> desde la Mesa gerontológica</w:t>
      </w:r>
    </w:p>
    <w:p w:rsidR="00440646" w:rsidRPr="0080024D" w:rsidRDefault="00440646" w:rsidP="0080024D">
      <w:pPr>
        <w:shd w:val="clear" w:color="auto" w:fill="FFFFFF"/>
        <w:spacing w:after="0" w:line="360" w:lineRule="auto"/>
        <w:ind w:firstLine="567"/>
        <w:jc w:val="both"/>
        <w:rPr>
          <w:rFonts w:ascii="Arial" w:hAnsi="Arial" w:cs="Arial"/>
          <w:color w:val="000000"/>
          <w:lang w:eastAsia="es-AR"/>
        </w:rPr>
      </w:pPr>
      <w:r w:rsidRPr="0080024D">
        <w:rPr>
          <w:rFonts w:ascii="Arial" w:hAnsi="Arial" w:cs="Arial"/>
          <w:color w:val="000000"/>
          <w:lang w:eastAsia="es-AR"/>
        </w:rPr>
        <w:t>Entre las acciones principales que se desarrollaron se pueden detallar:</w:t>
      </w:r>
    </w:p>
    <w:p w:rsidR="00440646" w:rsidRPr="0080024D" w:rsidRDefault="00440646" w:rsidP="0080024D">
      <w:pPr>
        <w:spacing w:after="0" w:line="360" w:lineRule="auto"/>
        <w:ind w:firstLine="567"/>
        <w:jc w:val="both"/>
        <w:rPr>
          <w:rFonts w:ascii="Arial" w:hAnsi="Arial" w:cs="Arial"/>
          <w:lang w:eastAsia="es-AR"/>
        </w:rPr>
      </w:pPr>
      <w:r w:rsidRPr="0080024D">
        <w:rPr>
          <w:rFonts w:ascii="Arial" w:hAnsi="Arial" w:cs="Arial"/>
          <w:lang w:eastAsia="es-AR"/>
        </w:rPr>
        <w:t xml:space="preserve">- </w:t>
      </w:r>
      <w:r w:rsidRPr="0080024D">
        <w:rPr>
          <w:rFonts w:ascii="Arial" w:hAnsi="Arial" w:cs="Arial"/>
          <w:color w:val="000000"/>
          <w:lang w:eastAsia="es-AR"/>
        </w:rPr>
        <w:t>Relevamiento on-line realizado durante el periodo 2016 del colectivo profesional que se desempeñaba en el campo gerontológico, a fin de contar con una primera aproximación y contacto con los colegas como insumo para las acciones futuras que se pudieran llevar adelante desde el colegio.</w:t>
      </w:r>
    </w:p>
    <w:p w:rsidR="00440646" w:rsidRPr="0080024D" w:rsidRDefault="00440646" w:rsidP="0080024D">
      <w:pPr>
        <w:spacing w:after="0" w:line="360" w:lineRule="auto"/>
        <w:ind w:firstLine="567"/>
        <w:jc w:val="both"/>
        <w:rPr>
          <w:rFonts w:ascii="Arial" w:hAnsi="Arial" w:cs="Arial"/>
          <w:color w:val="000000"/>
          <w:lang w:eastAsia="es-AR"/>
        </w:rPr>
      </w:pPr>
      <w:r w:rsidRPr="0080024D">
        <w:rPr>
          <w:rFonts w:ascii="Arial" w:hAnsi="Arial" w:cs="Arial"/>
          <w:color w:val="000000"/>
          <w:lang w:eastAsia="es-AR"/>
        </w:rPr>
        <w:t>- Organización de instancias de capacitación destinadas al colectivo profesional desde la perspectiva de derechos y el envejecimiento poblacional a fin de generar nuevos aportes, el diseño de estrategias de intervención, la socialización de saberes y el análisis del contexto y su implicancia en los sujetos del campo gerontológico como también los desafíos que el cambio en las políticas públicas fueron generando. De este modo</w:t>
      </w:r>
      <w:r>
        <w:rPr>
          <w:rFonts w:ascii="Arial" w:hAnsi="Arial" w:cs="Arial"/>
          <w:color w:val="000000"/>
          <w:lang w:eastAsia="es-AR"/>
        </w:rPr>
        <w:t>,</w:t>
      </w:r>
      <w:r w:rsidRPr="0080024D">
        <w:rPr>
          <w:rFonts w:ascii="Arial" w:hAnsi="Arial" w:cs="Arial"/>
          <w:color w:val="000000"/>
          <w:lang w:eastAsia="es-AR"/>
        </w:rPr>
        <w:t xml:space="preserve"> se realizaron diferentes instancias de capacitación sobre aspectos macro-estructurales tales como el análisis de las políticas públicas, la situación socio-demográfica y económica de las personas mayores, el impacto en el costo de los medicamentos esenciales que utilizan los adultos mayores, la situación previsional y la convención sobre los derechos humanos de las personas mayores.</w:t>
      </w:r>
    </w:p>
    <w:p w:rsidR="00440646" w:rsidRPr="0080024D" w:rsidRDefault="00440646" w:rsidP="0080024D">
      <w:pPr>
        <w:spacing w:after="0" w:line="360" w:lineRule="auto"/>
        <w:ind w:firstLine="567"/>
        <w:jc w:val="both"/>
        <w:rPr>
          <w:rFonts w:ascii="Arial" w:hAnsi="Arial" w:cs="Arial"/>
          <w:color w:val="000000"/>
          <w:lang w:eastAsia="es-AR"/>
        </w:rPr>
      </w:pPr>
      <w:r w:rsidRPr="0080024D">
        <w:rPr>
          <w:rFonts w:ascii="Arial" w:hAnsi="Arial" w:cs="Arial"/>
          <w:color w:val="000000"/>
          <w:lang w:eastAsia="es-AR"/>
        </w:rPr>
        <w:t>-Articulación con referentes de instituciones y organizaciones gerontológicas: la Federación de jubilados de Centros independientes y otr</w:t>
      </w:r>
      <w:r>
        <w:rPr>
          <w:rFonts w:ascii="Arial" w:hAnsi="Arial" w:cs="Arial"/>
          <w:color w:val="000000"/>
          <w:lang w:eastAsia="es-AR"/>
        </w:rPr>
        <w:t>o</w:t>
      </w:r>
      <w:r w:rsidRPr="0080024D">
        <w:rPr>
          <w:rFonts w:ascii="Arial" w:hAnsi="Arial" w:cs="Arial"/>
          <w:color w:val="000000"/>
          <w:lang w:eastAsia="es-AR"/>
        </w:rPr>
        <w:t>s organismos como el Instituto Patria, CEPEMA y ALGEC.</w:t>
      </w:r>
    </w:p>
    <w:p w:rsidR="00440646" w:rsidRPr="0080024D" w:rsidRDefault="00440646" w:rsidP="0080024D">
      <w:pPr>
        <w:spacing w:after="0" w:line="360" w:lineRule="auto"/>
        <w:ind w:firstLine="567"/>
        <w:jc w:val="both"/>
        <w:rPr>
          <w:rFonts w:ascii="Arial" w:hAnsi="Arial" w:cs="Arial"/>
        </w:rPr>
      </w:pPr>
      <w:r w:rsidRPr="0080024D">
        <w:rPr>
          <w:rFonts w:ascii="Arial" w:hAnsi="Arial" w:cs="Arial"/>
          <w:color w:val="000000"/>
        </w:rPr>
        <w:t xml:space="preserve">- Articulación y trabajo en red </w:t>
      </w:r>
      <w:r w:rsidRPr="0080024D">
        <w:rPr>
          <w:rFonts w:ascii="Arial" w:hAnsi="Arial" w:cs="Arial"/>
        </w:rPr>
        <w:t>con otros colegios de profesionales (psicólogos y abogados).</w:t>
      </w:r>
    </w:p>
    <w:p w:rsidR="00440646" w:rsidRPr="0080024D" w:rsidRDefault="00440646" w:rsidP="0080024D">
      <w:pPr>
        <w:spacing w:after="0" w:line="360" w:lineRule="auto"/>
        <w:ind w:firstLine="567"/>
        <w:jc w:val="both"/>
        <w:rPr>
          <w:rFonts w:ascii="Arial" w:hAnsi="Arial" w:cs="Arial"/>
          <w:color w:val="000000"/>
          <w:lang w:eastAsia="es-AR"/>
        </w:rPr>
      </w:pPr>
      <w:r w:rsidRPr="0080024D">
        <w:rPr>
          <w:rFonts w:ascii="Arial" w:hAnsi="Arial" w:cs="Arial"/>
          <w:color w:val="000000"/>
          <w:lang w:eastAsia="es-AR"/>
        </w:rPr>
        <w:t xml:space="preserve">- Elaboración y difusión de pronunciamientos sobre la actual coyuntura socio-política y su repercusión directa en las políticas gerontológicas. </w:t>
      </w:r>
    </w:p>
    <w:p w:rsidR="00440646" w:rsidRDefault="00440646" w:rsidP="00CD505E">
      <w:pPr>
        <w:spacing w:after="0" w:line="360" w:lineRule="auto"/>
        <w:ind w:firstLine="567"/>
        <w:jc w:val="both"/>
        <w:rPr>
          <w:rFonts w:ascii="Arial" w:hAnsi="Arial" w:cs="Arial"/>
          <w:color w:val="000000"/>
          <w:lang w:eastAsia="es-AR"/>
        </w:rPr>
      </w:pPr>
      <w:r w:rsidRPr="0080024D">
        <w:rPr>
          <w:rFonts w:ascii="Arial" w:hAnsi="Arial" w:cs="Arial"/>
          <w:color w:val="000000"/>
          <w:lang w:eastAsia="es-AR"/>
        </w:rPr>
        <w:t xml:space="preserve">- Articulación con el Ministerio de Desarrollo Social de la provincia de Córdoba mediante convenio interinstitucional, para relevamiento y sistematización de la población adulta mayor concurrente a comedores de Córdoba capital durante 2017-2018. </w:t>
      </w:r>
    </w:p>
    <w:p w:rsidR="00440646" w:rsidRDefault="00440646" w:rsidP="00CD505E">
      <w:pPr>
        <w:spacing w:after="0" w:line="360" w:lineRule="auto"/>
        <w:ind w:firstLine="567"/>
        <w:jc w:val="both"/>
        <w:rPr>
          <w:rFonts w:ascii="Arial" w:hAnsi="Arial" w:cs="Arial"/>
          <w:color w:val="000000"/>
          <w:lang w:eastAsia="es-AR"/>
        </w:rPr>
      </w:pPr>
    </w:p>
    <w:p w:rsidR="00440646" w:rsidRPr="00CD505E" w:rsidRDefault="00440646" w:rsidP="00CD505E">
      <w:pPr>
        <w:spacing w:after="0" w:line="360" w:lineRule="auto"/>
        <w:ind w:firstLine="567"/>
        <w:jc w:val="both"/>
        <w:rPr>
          <w:rFonts w:ascii="Arial" w:hAnsi="Arial" w:cs="Arial"/>
          <w:color w:val="000000"/>
          <w:lang w:eastAsia="es-AR"/>
        </w:rPr>
      </w:pPr>
    </w:p>
    <w:p w:rsidR="00440646" w:rsidRPr="0080024D" w:rsidRDefault="00440646" w:rsidP="0080024D">
      <w:pPr>
        <w:autoSpaceDE w:val="0"/>
        <w:autoSpaceDN w:val="0"/>
        <w:adjustRightInd w:val="0"/>
        <w:spacing w:after="0" w:line="240" w:lineRule="auto"/>
        <w:ind w:firstLine="567"/>
        <w:jc w:val="both"/>
        <w:rPr>
          <w:rFonts w:ascii="Arial" w:hAnsi="Arial" w:cs="Arial"/>
          <w:color w:val="FF0000"/>
        </w:rPr>
      </w:pPr>
    </w:p>
    <w:p w:rsidR="00440646" w:rsidRPr="00C12B00" w:rsidRDefault="00440646" w:rsidP="00C12B00">
      <w:pPr>
        <w:autoSpaceDE w:val="0"/>
        <w:autoSpaceDN w:val="0"/>
        <w:adjustRightInd w:val="0"/>
        <w:spacing w:after="0" w:line="360" w:lineRule="auto"/>
        <w:jc w:val="both"/>
        <w:rPr>
          <w:rFonts w:ascii="Arial" w:hAnsi="Arial" w:cs="Arial"/>
          <w:b/>
        </w:rPr>
      </w:pPr>
      <w:r w:rsidRPr="00D00B9A">
        <w:rPr>
          <w:rFonts w:ascii="Arial" w:hAnsi="Arial" w:cs="Arial"/>
          <w:b/>
        </w:rPr>
        <w:t>Conclusiones</w:t>
      </w:r>
    </w:p>
    <w:p w:rsidR="00440646" w:rsidRDefault="00440646" w:rsidP="003C6B2B">
      <w:pPr>
        <w:autoSpaceDE w:val="0"/>
        <w:autoSpaceDN w:val="0"/>
        <w:adjustRightInd w:val="0"/>
        <w:spacing w:after="0" w:line="360" w:lineRule="auto"/>
        <w:ind w:firstLine="567"/>
        <w:jc w:val="both"/>
        <w:rPr>
          <w:rFonts w:ascii="Arial" w:hAnsi="Arial" w:cs="Arial"/>
        </w:rPr>
      </w:pPr>
      <w:r>
        <w:rPr>
          <w:rFonts w:ascii="Arial" w:hAnsi="Arial" w:cs="Arial"/>
        </w:rPr>
        <w:t xml:space="preserve">Recuperando lo expuesto anteriormente se reafirma la importancia de la Mesa como dispositivo de intervención desde el espacio colegiado. Dicho espacio es una contribución a la profesionalización del campo a partir de la recuperación de prácticas y experiencias del colectivo. </w:t>
      </w:r>
    </w:p>
    <w:p w:rsidR="00440646" w:rsidRDefault="00440646" w:rsidP="003C6B2B">
      <w:pPr>
        <w:autoSpaceDE w:val="0"/>
        <w:autoSpaceDN w:val="0"/>
        <w:adjustRightInd w:val="0"/>
        <w:spacing w:after="0" w:line="360" w:lineRule="auto"/>
        <w:ind w:firstLine="567"/>
        <w:jc w:val="both"/>
        <w:rPr>
          <w:rFonts w:ascii="Arial" w:hAnsi="Arial" w:cs="Arial"/>
        </w:rPr>
      </w:pPr>
      <w:r>
        <w:rPr>
          <w:rFonts w:ascii="Arial" w:hAnsi="Arial" w:cs="Arial"/>
        </w:rPr>
        <w:t>Del mismo modo, la generación de instancias de capacitación y actualización profesional, son una instancia válida que favoren el diseño y construcción de nuevas estrategias de intervención acorde al paradigma de derechos.</w:t>
      </w:r>
    </w:p>
    <w:p w:rsidR="00440646" w:rsidRDefault="00440646" w:rsidP="00531FCD">
      <w:pPr>
        <w:spacing w:after="0" w:line="360" w:lineRule="auto"/>
        <w:ind w:firstLine="567"/>
        <w:jc w:val="both"/>
        <w:rPr>
          <w:rFonts w:ascii="Arial" w:hAnsi="Arial" w:cs="Arial"/>
        </w:rPr>
      </w:pPr>
      <w:r>
        <w:rPr>
          <w:rFonts w:ascii="Arial" w:hAnsi="Arial" w:cs="Arial"/>
        </w:rPr>
        <w:t xml:space="preserve">A su vez, el proceso de envejecimiento poblacional en si ya es un desafío para los estados con relación al diseño de </w:t>
      </w:r>
      <w:r w:rsidRPr="00061621">
        <w:rPr>
          <w:rFonts w:ascii="Arial" w:hAnsi="Arial" w:cs="Arial"/>
        </w:rPr>
        <w:t>políticas públicas</w:t>
      </w:r>
      <w:r>
        <w:rPr>
          <w:rFonts w:ascii="Arial" w:hAnsi="Arial" w:cs="Arial"/>
        </w:rPr>
        <w:t xml:space="preserve">, como también para los profesionales que intervenimos en este campo reconocer dicho fenómeno y sus </w:t>
      </w:r>
      <w:r w:rsidRPr="00061621">
        <w:rPr>
          <w:rFonts w:ascii="Arial" w:hAnsi="Arial" w:cs="Arial"/>
        </w:rPr>
        <w:t>principales tendencias demográficas</w:t>
      </w:r>
      <w:r>
        <w:rPr>
          <w:rFonts w:ascii="Arial" w:hAnsi="Arial" w:cs="Arial"/>
        </w:rPr>
        <w:t xml:space="preserve">, tales </w:t>
      </w:r>
      <w:r w:rsidRPr="00061621">
        <w:rPr>
          <w:rFonts w:ascii="Arial" w:hAnsi="Arial" w:cs="Arial"/>
        </w:rPr>
        <w:t xml:space="preserve">como el </w:t>
      </w:r>
      <w:r>
        <w:rPr>
          <w:rFonts w:ascii="Arial" w:hAnsi="Arial" w:cs="Arial"/>
        </w:rPr>
        <w:t>“</w:t>
      </w:r>
      <w:r w:rsidRPr="00531FCD">
        <w:rPr>
          <w:rFonts w:ascii="Arial" w:hAnsi="Arial" w:cs="Arial"/>
          <w:i/>
        </w:rPr>
        <w:t>envejecimiento del envejecimiento</w:t>
      </w:r>
      <w:r>
        <w:rPr>
          <w:rFonts w:ascii="Arial" w:hAnsi="Arial" w:cs="Arial"/>
          <w:i/>
        </w:rPr>
        <w:t>”</w:t>
      </w:r>
      <w:r w:rsidRPr="00061621">
        <w:rPr>
          <w:rFonts w:ascii="Arial" w:hAnsi="Arial" w:cs="Arial"/>
        </w:rPr>
        <w:t xml:space="preserve">, la </w:t>
      </w:r>
      <w:r>
        <w:rPr>
          <w:rFonts w:ascii="Arial" w:hAnsi="Arial" w:cs="Arial"/>
        </w:rPr>
        <w:t>“</w:t>
      </w:r>
      <w:r w:rsidRPr="00531FCD">
        <w:rPr>
          <w:rFonts w:ascii="Arial" w:hAnsi="Arial" w:cs="Arial"/>
          <w:i/>
        </w:rPr>
        <w:t>feminización de la vejez</w:t>
      </w:r>
      <w:r>
        <w:rPr>
          <w:rFonts w:ascii="Arial" w:hAnsi="Arial" w:cs="Arial"/>
          <w:i/>
        </w:rPr>
        <w:t>”</w:t>
      </w:r>
      <w:r w:rsidRPr="00061621">
        <w:rPr>
          <w:rFonts w:ascii="Arial" w:hAnsi="Arial" w:cs="Arial"/>
        </w:rPr>
        <w:t xml:space="preserve"> y el </w:t>
      </w:r>
      <w:r>
        <w:rPr>
          <w:rFonts w:ascii="Arial" w:hAnsi="Arial" w:cs="Arial"/>
        </w:rPr>
        <w:t>“</w:t>
      </w:r>
      <w:r w:rsidRPr="00531FCD">
        <w:rPr>
          <w:rFonts w:ascii="Arial" w:hAnsi="Arial" w:cs="Arial"/>
          <w:i/>
        </w:rPr>
        <w:t>aumento de hogares unipersonales</w:t>
      </w:r>
      <w:r>
        <w:rPr>
          <w:rFonts w:ascii="Arial" w:hAnsi="Arial" w:cs="Arial"/>
          <w:i/>
        </w:rPr>
        <w:t>”</w:t>
      </w:r>
      <w:r w:rsidRPr="00061621">
        <w:rPr>
          <w:rFonts w:ascii="Arial" w:hAnsi="Arial" w:cs="Arial"/>
        </w:rPr>
        <w:t>, es un punto fundamental a tener en cuenta</w:t>
      </w:r>
      <w:r>
        <w:rPr>
          <w:rStyle w:val="FootnoteReference"/>
          <w:rFonts w:ascii="Arial" w:hAnsi="Arial" w:cs="Arial"/>
        </w:rPr>
        <w:footnoteReference w:id="13"/>
      </w:r>
      <w:r>
        <w:rPr>
          <w:rFonts w:ascii="Arial" w:hAnsi="Arial" w:cs="Arial"/>
        </w:rPr>
        <w:t>.</w:t>
      </w:r>
    </w:p>
    <w:p w:rsidR="00440646" w:rsidRDefault="00440646" w:rsidP="003C6B2B">
      <w:pPr>
        <w:autoSpaceDE w:val="0"/>
        <w:autoSpaceDN w:val="0"/>
        <w:adjustRightInd w:val="0"/>
        <w:spacing w:after="0" w:line="360" w:lineRule="auto"/>
        <w:ind w:firstLine="567"/>
        <w:jc w:val="both"/>
        <w:rPr>
          <w:rFonts w:ascii="Arial" w:hAnsi="Arial" w:cs="Arial"/>
        </w:rPr>
      </w:pPr>
      <w:r>
        <w:rPr>
          <w:rFonts w:ascii="Arial" w:hAnsi="Arial" w:cs="Arial"/>
        </w:rPr>
        <w:t>Por otra parte, el espacio permite y favorece la realización de acciones que aportan a la desconstrucción de miradas hegemónicas sobre la vejez, promoviendo la instalación en la agenda pública de las demandas y situaciones por las que atraviesan hoy los adultos mayores.</w:t>
      </w:r>
    </w:p>
    <w:p w:rsidR="00440646" w:rsidRDefault="00440646" w:rsidP="003C6B2B">
      <w:pPr>
        <w:autoSpaceDE w:val="0"/>
        <w:autoSpaceDN w:val="0"/>
        <w:adjustRightInd w:val="0"/>
        <w:spacing w:after="0" w:line="360" w:lineRule="auto"/>
        <w:ind w:firstLine="567"/>
        <w:jc w:val="both"/>
        <w:rPr>
          <w:rFonts w:ascii="Arial" w:hAnsi="Arial" w:cs="Arial"/>
        </w:rPr>
      </w:pPr>
      <w:r>
        <w:rPr>
          <w:rFonts w:ascii="Arial" w:hAnsi="Arial" w:cs="Arial"/>
        </w:rPr>
        <w:t xml:space="preserve">A su vez, incorporar como variable de análisis la coyuntura socio-política y su incidencia en la vida cotidiana de los sujetos adultos mayores con los que intervenimos, es primordial para la intervención social. Y se torna en un desafío para el colectivo. </w:t>
      </w:r>
    </w:p>
    <w:p w:rsidR="00440646" w:rsidRDefault="00440646" w:rsidP="003C6B2B">
      <w:pPr>
        <w:autoSpaceDE w:val="0"/>
        <w:autoSpaceDN w:val="0"/>
        <w:adjustRightInd w:val="0"/>
        <w:spacing w:after="0" w:line="360" w:lineRule="auto"/>
        <w:ind w:firstLine="567"/>
        <w:jc w:val="both"/>
        <w:rPr>
          <w:rFonts w:ascii="Arial" w:hAnsi="Arial" w:cs="Arial"/>
        </w:rPr>
      </w:pPr>
      <w:r>
        <w:rPr>
          <w:rFonts w:ascii="Arial" w:hAnsi="Arial" w:cs="Arial"/>
        </w:rPr>
        <w:t>En esta perspectiva, promover acciones de reivindicación de derechos, desde el colegio profesional como espacio autónomo, es otra de las potencialidades del dispositivo, el cual permite hacer visible posicionamientos y pronunciamientos con relación a la vulneración de derechos por las que atraviesan los sujetos sociales con los que intervenimos.</w:t>
      </w:r>
    </w:p>
    <w:p w:rsidR="00440646" w:rsidRDefault="00440646" w:rsidP="003C6B2B">
      <w:pPr>
        <w:autoSpaceDE w:val="0"/>
        <w:autoSpaceDN w:val="0"/>
        <w:adjustRightInd w:val="0"/>
        <w:spacing w:after="0" w:line="360" w:lineRule="auto"/>
        <w:ind w:firstLine="567"/>
        <w:jc w:val="both"/>
        <w:rPr>
          <w:rFonts w:ascii="Arial" w:hAnsi="Arial" w:cs="Arial"/>
        </w:rPr>
      </w:pPr>
      <w:r>
        <w:rPr>
          <w:rFonts w:ascii="Arial" w:hAnsi="Arial" w:cs="Arial"/>
        </w:rPr>
        <w:t>En referencia a lo expresado en el párrafo anterior, la potencialidad institucional donde se enmarcada este dispositivo radica también, en la posibilidad de articulación con actores sociales diversos tales como, federaciones de centros de jubilados, otros colegios profesionales, organizaciones sociales, espacios académicos y reparticiones estatales, entre otros, que tienden a la producción de conocimientos, análisis de coyuntura, trabajo en red y visibilización de la problemática gerontológica, como principales tópicos.</w:t>
      </w:r>
    </w:p>
    <w:p w:rsidR="00440646" w:rsidRDefault="00440646" w:rsidP="00211C65">
      <w:pPr>
        <w:autoSpaceDE w:val="0"/>
        <w:autoSpaceDN w:val="0"/>
        <w:adjustRightInd w:val="0"/>
        <w:spacing w:after="0" w:line="360" w:lineRule="auto"/>
        <w:ind w:firstLine="567"/>
        <w:jc w:val="both"/>
        <w:rPr>
          <w:rFonts w:ascii="Arial" w:hAnsi="Arial" w:cs="Arial"/>
        </w:rPr>
      </w:pPr>
      <w:r w:rsidRPr="00957DCC">
        <w:rPr>
          <w:rFonts w:ascii="Arial" w:hAnsi="Arial" w:cs="Arial"/>
        </w:rPr>
        <w:t>A modo de cierre, es un reto para los integrantes de este espacio la ampliación de las bases de participación por parte de las y los colegiadas/os como también propiciar “</w:t>
      </w:r>
      <w:r>
        <w:rPr>
          <w:rFonts w:ascii="Arial" w:hAnsi="Arial" w:cs="Arial"/>
        </w:rPr>
        <w:t xml:space="preserve">la </w:t>
      </w:r>
      <w:r w:rsidRPr="00957DCC">
        <w:rPr>
          <w:rFonts w:ascii="Arial" w:hAnsi="Arial" w:cs="Arial"/>
        </w:rPr>
        <w:t xml:space="preserve">escucha” </w:t>
      </w:r>
      <w:r>
        <w:rPr>
          <w:rFonts w:ascii="Arial" w:hAnsi="Arial" w:cs="Arial"/>
        </w:rPr>
        <w:t>a</w:t>
      </w:r>
      <w:r w:rsidRPr="00957DCC">
        <w:rPr>
          <w:rFonts w:ascii="Arial" w:hAnsi="Arial" w:cs="Arial"/>
        </w:rPr>
        <w:t xml:space="preserve"> los propios sujetos, las personas mayores. Y es en este sentido</w:t>
      </w:r>
      <w:r>
        <w:rPr>
          <w:rFonts w:ascii="Arial" w:hAnsi="Arial" w:cs="Arial"/>
        </w:rPr>
        <w:t>,</w:t>
      </w:r>
      <w:r w:rsidRPr="00957DCC">
        <w:rPr>
          <w:rFonts w:ascii="Arial" w:hAnsi="Arial" w:cs="Arial"/>
        </w:rPr>
        <w:t xml:space="preserve"> que se ha </w:t>
      </w:r>
      <w:r>
        <w:rPr>
          <w:rFonts w:ascii="Arial" w:hAnsi="Arial" w:cs="Arial"/>
        </w:rPr>
        <w:t>comenzado</w:t>
      </w:r>
      <w:r w:rsidRPr="00957DCC">
        <w:rPr>
          <w:rFonts w:ascii="Arial" w:hAnsi="Arial" w:cs="Arial"/>
        </w:rPr>
        <w:t xml:space="preserve"> recientemente </w:t>
      </w:r>
      <w:r>
        <w:rPr>
          <w:rFonts w:ascii="Arial" w:hAnsi="Arial" w:cs="Arial"/>
        </w:rPr>
        <w:t xml:space="preserve">con </w:t>
      </w:r>
      <w:r w:rsidRPr="00957DCC">
        <w:rPr>
          <w:rFonts w:ascii="Arial" w:hAnsi="Arial" w:cs="Arial"/>
        </w:rPr>
        <w:t>un proyecto audiovisual “</w:t>
      </w:r>
      <w:r>
        <w:rPr>
          <w:rFonts w:ascii="Arial" w:hAnsi="Arial" w:cs="Arial"/>
        </w:rPr>
        <w:t>C</w:t>
      </w:r>
      <w:r w:rsidRPr="00957DCC">
        <w:rPr>
          <w:rFonts w:ascii="Arial" w:hAnsi="Arial" w:cs="Arial"/>
        </w:rPr>
        <w:t xml:space="preserve">on voz </w:t>
      </w:r>
      <w:r>
        <w:rPr>
          <w:rFonts w:ascii="Arial" w:hAnsi="Arial" w:cs="Arial"/>
        </w:rPr>
        <w:t>P</w:t>
      </w:r>
      <w:r w:rsidRPr="00957DCC">
        <w:rPr>
          <w:rFonts w:ascii="Arial" w:hAnsi="Arial" w:cs="Arial"/>
        </w:rPr>
        <w:t xml:space="preserve">ropia” que pretende iniciar un recorrido en esta dirección, posicionando a los adultos mayores como sujetos </w:t>
      </w:r>
      <w:r>
        <w:rPr>
          <w:rFonts w:ascii="Arial" w:hAnsi="Arial" w:cs="Arial"/>
        </w:rPr>
        <w:t>activos y protagonistas de su propia historia. Es un reto no sólo intervenir como gerontólogos, sino intervenir con los propios sujetos y promoviendo sus propias voces.</w:t>
      </w:r>
    </w:p>
    <w:p w:rsidR="00440646" w:rsidRPr="00957DCC" w:rsidRDefault="00440646" w:rsidP="00211C65">
      <w:pPr>
        <w:autoSpaceDE w:val="0"/>
        <w:autoSpaceDN w:val="0"/>
        <w:adjustRightInd w:val="0"/>
        <w:spacing w:after="0" w:line="360" w:lineRule="auto"/>
        <w:ind w:firstLine="567"/>
        <w:jc w:val="both"/>
        <w:rPr>
          <w:rFonts w:ascii="Arial" w:hAnsi="Arial" w:cs="Arial"/>
        </w:rPr>
      </w:pPr>
    </w:p>
    <w:p w:rsidR="00440646" w:rsidRDefault="00440646">
      <w:pPr>
        <w:rPr>
          <w:rFonts w:ascii="Arial" w:hAnsi="Arial" w:cs="Arial"/>
          <w:b/>
        </w:rPr>
      </w:pPr>
      <w:r>
        <w:rPr>
          <w:rFonts w:ascii="Arial" w:hAnsi="Arial" w:cs="Arial"/>
          <w:b/>
        </w:rPr>
        <w:br w:type="page"/>
      </w:r>
    </w:p>
    <w:p w:rsidR="00440646" w:rsidRPr="002A0BBE" w:rsidRDefault="00440646" w:rsidP="00A36FA1">
      <w:pPr>
        <w:spacing w:after="0" w:line="360" w:lineRule="auto"/>
        <w:rPr>
          <w:rFonts w:ascii="Arial" w:hAnsi="Arial" w:cs="Arial"/>
          <w:b/>
        </w:rPr>
      </w:pPr>
      <w:r w:rsidRPr="002A0BBE">
        <w:rPr>
          <w:rFonts w:ascii="Arial" w:hAnsi="Arial" w:cs="Arial"/>
          <w:b/>
        </w:rPr>
        <w:t>Bibliografía</w:t>
      </w:r>
    </w:p>
    <w:p w:rsidR="00440646" w:rsidRPr="002A0BBE" w:rsidRDefault="00440646" w:rsidP="00A36FA1">
      <w:pPr>
        <w:spacing w:after="0" w:line="360" w:lineRule="auto"/>
        <w:rPr>
          <w:rFonts w:ascii="Arial" w:hAnsi="Arial" w:cs="Arial"/>
          <w:b/>
        </w:rPr>
      </w:pPr>
    </w:p>
    <w:p w:rsidR="00440646" w:rsidRDefault="00440646" w:rsidP="00AA5C7A">
      <w:pPr>
        <w:pStyle w:val="FootnoteText"/>
        <w:spacing w:line="360" w:lineRule="auto"/>
        <w:jc w:val="both"/>
        <w:rPr>
          <w:rFonts w:ascii="Arial" w:hAnsi="Arial" w:cs="Arial"/>
          <w:sz w:val="22"/>
          <w:szCs w:val="22"/>
        </w:rPr>
      </w:pPr>
      <w:r w:rsidRPr="002A0BBE">
        <w:rPr>
          <w:rFonts w:ascii="Arial" w:hAnsi="Arial" w:cs="Arial"/>
          <w:sz w:val="22"/>
          <w:szCs w:val="22"/>
        </w:rPr>
        <w:t xml:space="preserve">BOLETÍN OFICIAL. (2.014).Ley 27.072. </w:t>
      </w:r>
      <w:r w:rsidRPr="002A0BBE">
        <w:rPr>
          <w:rFonts w:ascii="Arial" w:hAnsi="Arial" w:cs="Arial"/>
          <w:i/>
          <w:sz w:val="22"/>
          <w:szCs w:val="22"/>
        </w:rPr>
        <w:t>Ley Federal del Trabajo Social</w:t>
      </w:r>
      <w:r w:rsidRPr="002A0BBE">
        <w:rPr>
          <w:rFonts w:ascii="Arial" w:hAnsi="Arial" w:cs="Arial"/>
          <w:sz w:val="22"/>
          <w:szCs w:val="22"/>
        </w:rPr>
        <w:t>. Bs As, diciembre.2014. Recuperado dehttps://trabajosocialsantafe.org/wp-content/uploads/2014/07/Boletin-Oficial-Ley-27072.pdf.</w:t>
      </w:r>
    </w:p>
    <w:p w:rsidR="00440646" w:rsidRPr="002A0BBE" w:rsidRDefault="00440646" w:rsidP="00AA5C7A">
      <w:pPr>
        <w:pStyle w:val="FootnoteText"/>
        <w:spacing w:line="360" w:lineRule="auto"/>
        <w:jc w:val="both"/>
        <w:rPr>
          <w:rFonts w:ascii="Arial" w:hAnsi="Arial" w:cs="Arial"/>
          <w:sz w:val="22"/>
          <w:szCs w:val="22"/>
        </w:rPr>
      </w:pPr>
    </w:p>
    <w:p w:rsidR="00440646" w:rsidRPr="000F651F" w:rsidRDefault="00440646" w:rsidP="000F651F">
      <w:pPr>
        <w:spacing w:after="0" w:line="360" w:lineRule="auto"/>
        <w:jc w:val="both"/>
        <w:rPr>
          <w:rFonts w:ascii="Arial" w:hAnsi="Arial" w:cs="Arial"/>
        </w:rPr>
      </w:pPr>
      <w:r w:rsidRPr="00856574">
        <w:rPr>
          <w:rFonts w:ascii="Arial" w:hAnsi="Arial" w:cs="Arial"/>
          <w:lang w:val="es-ES"/>
        </w:rPr>
        <w:t>BORON, Atilio</w:t>
      </w:r>
      <w:r>
        <w:rPr>
          <w:rFonts w:ascii="Arial" w:hAnsi="Arial" w:cs="Arial"/>
          <w:lang w:val="es-ES"/>
        </w:rPr>
        <w:t xml:space="preserve">, (2003). </w:t>
      </w:r>
      <w:r w:rsidRPr="000F651F">
        <w:rPr>
          <w:rFonts w:ascii="Arial" w:hAnsi="Arial" w:cs="Arial"/>
          <w:lang w:val="es-ES"/>
        </w:rPr>
        <w:t>“</w:t>
      </w:r>
      <w:r w:rsidRPr="000F651F">
        <w:rPr>
          <w:rFonts w:ascii="Arial" w:hAnsi="Arial" w:cs="Arial"/>
          <w:bCs/>
          <w:lang w:val="es-ES"/>
        </w:rPr>
        <w:t>El pos-neoliberalismo: un proyecto en construcción”.</w:t>
      </w:r>
      <w:r w:rsidRPr="00856574">
        <w:rPr>
          <w:rFonts w:ascii="Arial" w:hAnsi="Arial" w:cs="Arial"/>
          <w:lang w:val="es-ES"/>
        </w:rPr>
        <w:t xml:space="preserve"> </w:t>
      </w:r>
      <w:r w:rsidRPr="00856574">
        <w:rPr>
          <w:rFonts w:ascii="Arial" w:hAnsi="Arial" w:cs="Arial"/>
          <w:i/>
          <w:iCs/>
          <w:lang w:val="es-ES"/>
        </w:rPr>
        <w:t xml:space="preserve">En libro: La trama del neoliberalismo. Mercado, crisis y exclusión social. </w:t>
      </w:r>
      <w:r w:rsidRPr="00856574">
        <w:rPr>
          <w:rFonts w:ascii="Arial" w:hAnsi="Arial" w:cs="Arial"/>
          <w:lang w:val="es-ES"/>
        </w:rPr>
        <w:t xml:space="preserve"> Emir Sader (comp.) y Pablo Gentili (comp.). 2ª. ed.. CLACSO, Consejo Latinoamericano de Ciencias Sociales, </w:t>
      </w:r>
      <w:r>
        <w:rPr>
          <w:rFonts w:ascii="Arial" w:hAnsi="Arial" w:cs="Arial"/>
          <w:lang w:val="es-ES"/>
        </w:rPr>
        <w:t xml:space="preserve"> Bs. As. </w:t>
      </w:r>
      <w:r w:rsidRPr="00856574">
        <w:rPr>
          <w:rFonts w:ascii="Arial" w:hAnsi="Arial" w:cs="Arial"/>
          <w:lang w:val="es-ES"/>
        </w:rPr>
        <w:t>Argentina. p. 192. ISBN 950-23-0995-2</w:t>
      </w:r>
      <w:r>
        <w:rPr>
          <w:rFonts w:ascii="Arial" w:hAnsi="Arial" w:cs="Arial"/>
          <w:lang w:val="es-ES"/>
        </w:rPr>
        <w:t xml:space="preserve">. </w:t>
      </w:r>
      <w:r w:rsidRPr="000F651F">
        <w:rPr>
          <w:rFonts w:ascii="Arial" w:hAnsi="Arial" w:cs="Arial"/>
        </w:rPr>
        <w:t xml:space="preserve">Disponible en la World Wide Web: </w:t>
      </w:r>
    </w:p>
    <w:p w:rsidR="00440646" w:rsidRPr="00F22FE0" w:rsidRDefault="00440646" w:rsidP="000F651F">
      <w:pPr>
        <w:spacing w:after="0" w:line="360" w:lineRule="auto"/>
        <w:jc w:val="both"/>
        <w:rPr>
          <w:rFonts w:ascii="Arial" w:hAnsi="Arial" w:cs="Arial"/>
        </w:rPr>
      </w:pPr>
      <w:hyperlink r:id="rId9" w:history="1">
        <w:r w:rsidRPr="000F651F">
          <w:rPr>
            <w:rStyle w:val="Hyperlink"/>
            <w:rFonts w:ascii="Arial" w:hAnsi="Arial" w:cs="Arial"/>
          </w:rPr>
          <w:t>http://bi</w:t>
        </w:r>
        <w:r w:rsidRPr="00F22FE0">
          <w:rPr>
            <w:rStyle w:val="Hyperlink"/>
            <w:rFonts w:ascii="Arial" w:hAnsi="Arial" w:cs="Arial"/>
          </w:rPr>
          <w:t>bliotecavirtual.clacso.org.ar/ar/libros/trama/boron1.rtf</w:t>
        </w:r>
      </w:hyperlink>
    </w:p>
    <w:p w:rsidR="00440646" w:rsidRDefault="00440646" w:rsidP="00AA5C7A">
      <w:pPr>
        <w:pStyle w:val="FootnoteText"/>
        <w:spacing w:line="360" w:lineRule="auto"/>
        <w:jc w:val="both"/>
        <w:rPr>
          <w:rFonts w:ascii="Arial" w:hAnsi="Arial" w:cs="Arial"/>
          <w:sz w:val="22"/>
          <w:szCs w:val="22"/>
        </w:rPr>
      </w:pPr>
    </w:p>
    <w:p w:rsidR="00440646" w:rsidRPr="002A0BBE" w:rsidRDefault="00440646" w:rsidP="00AA5C7A">
      <w:pPr>
        <w:pStyle w:val="FootnoteText"/>
        <w:spacing w:line="360" w:lineRule="auto"/>
        <w:jc w:val="both"/>
        <w:rPr>
          <w:rFonts w:ascii="Arial" w:hAnsi="Arial" w:cs="Arial"/>
          <w:sz w:val="22"/>
          <w:szCs w:val="22"/>
        </w:rPr>
      </w:pPr>
      <w:r w:rsidRPr="002A0BBE">
        <w:rPr>
          <w:rFonts w:ascii="Arial" w:hAnsi="Arial" w:cs="Arial"/>
          <w:sz w:val="22"/>
          <w:szCs w:val="22"/>
        </w:rPr>
        <w:t xml:space="preserve">CARBALLEDA, Alfredo. (2012). </w:t>
      </w:r>
      <w:r w:rsidRPr="002A0BBE">
        <w:rPr>
          <w:rFonts w:ascii="Arial" w:hAnsi="Arial" w:cs="Arial"/>
          <w:i/>
          <w:sz w:val="22"/>
          <w:szCs w:val="22"/>
        </w:rPr>
        <w:t>“El enfoque de Derechos, los derechos sociales y la intervención del trabajo social”,</w:t>
      </w:r>
      <w:r w:rsidRPr="002A0BBE">
        <w:rPr>
          <w:rFonts w:ascii="Arial" w:hAnsi="Arial" w:cs="Arial"/>
          <w:sz w:val="22"/>
          <w:szCs w:val="22"/>
        </w:rPr>
        <w:t xml:space="preserve">enrevista Margen, N 82, 2012. Recuperado de </w:t>
      </w:r>
      <w:hyperlink r:id="rId10" w:history="1">
        <w:r w:rsidRPr="002A0BBE">
          <w:rPr>
            <w:rStyle w:val="Hyperlink"/>
            <w:rFonts w:ascii="Arial" w:hAnsi="Arial" w:cs="Arial"/>
            <w:sz w:val="22"/>
            <w:szCs w:val="22"/>
          </w:rPr>
          <w:t>www.margen.org/suscri/margen82/carballeda82.pdf</w:t>
        </w:r>
      </w:hyperlink>
      <w:r w:rsidRPr="002A0BBE">
        <w:rPr>
          <w:rFonts w:ascii="Arial" w:hAnsi="Arial" w:cs="Arial"/>
          <w:sz w:val="22"/>
          <w:szCs w:val="22"/>
        </w:rPr>
        <w:t xml:space="preserve">. </w:t>
      </w:r>
    </w:p>
    <w:p w:rsidR="00440646" w:rsidRPr="002A0BBE" w:rsidRDefault="00440646" w:rsidP="00AA5C7A">
      <w:pPr>
        <w:pStyle w:val="FootnoteText"/>
        <w:spacing w:line="360" w:lineRule="auto"/>
        <w:jc w:val="both"/>
        <w:rPr>
          <w:rFonts w:ascii="Arial" w:hAnsi="Arial" w:cs="Arial"/>
          <w:sz w:val="22"/>
          <w:szCs w:val="22"/>
        </w:rPr>
      </w:pPr>
    </w:p>
    <w:p w:rsidR="00440646" w:rsidRPr="002A0BBE" w:rsidRDefault="00440646" w:rsidP="00AA5C7A">
      <w:pPr>
        <w:autoSpaceDE w:val="0"/>
        <w:autoSpaceDN w:val="0"/>
        <w:adjustRightInd w:val="0"/>
        <w:spacing w:after="0" w:line="360" w:lineRule="auto"/>
        <w:jc w:val="both"/>
        <w:rPr>
          <w:rFonts w:ascii="Arial" w:hAnsi="Arial" w:cs="Arial"/>
          <w:bCs/>
          <w:color w:val="000000"/>
        </w:rPr>
      </w:pPr>
      <w:r w:rsidRPr="002A0BBE">
        <w:rPr>
          <w:rFonts w:ascii="Arial" w:hAnsi="Arial" w:cs="Arial"/>
          <w:bCs/>
          <w:color w:val="000000"/>
        </w:rPr>
        <w:t>CEPA. (2018).</w:t>
      </w:r>
      <w:r w:rsidRPr="002A0BBE">
        <w:rPr>
          <w:rFonts w:ascii="Arial" w:hAnsi="Arial" w:cs="Arial"/>
          <w:bCs/>
          <w:i/>
          <w:color w:val="000000"/>
        </w:rPr>
        <w:t>“El poder adquisitivo de las jubilaciones, la Asignación Universal por Hijo y el salario mínimo”.</w:t>
      </w:r>
      <w:r w:rsidRPr="002A0BBE">
        <w:rPr>
          <w:rFonts w:ascii="Arial" w:hAnsi="Arial" w:cs="Arial"/>
          <w:bCs/>
          <w:color w:val="000000"/>
        </w:rPr>
        <w:t xml:space="preserve"> 23 de agosto de 2018. Recuperado dehttp://centrocepa.com.ar/informes/84-el-poder-adquisitivo-de-las-jubilaciones-la-asignacion-universal-por-hijo-y-el-salario-minimo</w:t>
      </w:r>
    </w:p>
    <w:p w:rsidR="00440646" w:rsidRPr="002A0BBE" w:rsidRDefault="00440646" w:rsidP="00AA5C7A">
      <w:pPr>
        <w:autoSpaceDE w:val="0"/>
        <w:autoSpaceDN w:val="0"/>
        <w:adjustRightInd w:val="0"/>
        <w:spacing w:after="0" w:line="360" w:lineRule="auto"/>
        <w:jc w:val="both"/>
        <w:rPr>
          <w:rFonts w:ascii="Arial" w:hAnsi="Arial" w:cs="Arial"/>
          <w:bCs/>
          <w:color w:val="000000"/>
        </w:rPr>
      </w:pPr>
    </w:p>
    <w:p w:rsidR="00440646" w:rsidRPr="002A0BBE" w:rsidRDefault="00440646" w:rsidP="00AA5C7A">
      <w:pPr>
        <w:autoSpaceDE w:val="0"/>
        <w:autoSpaceDN w:val="0"/>
        <w:adjustRightInd w:val="0"/>
        <w:spacing w:after="0" w:line="360" w:lineRule="auto"/>
        <w:jc w:val="both"/>
        <w:rPr>
          <w:rFonts w:ascii="Arial" w:hAnsi="Arial" w:cs="Arial"/>
        </w:rPr>
      </w:pPr>
      <w:r w:rsidRPr="002A0BBE">
        <w:rPr>
          <w:rFonts w:ascii="Arial" w:hAnsi="Arial" w:cs="Arial"/>
          <w:bCs/>
          <w:color w:val="000000"/>
        </w:rPr>
        <w:t>CEPA- CEPPEMA- ALGEC (2017).</w:t>
      </w:r>
      <w:r w:rsidRPr="002A0BBE">
        <w:rPr>
          <w:rFonts w:ascii="Arial" w:hAnsi="Arial" w:cs="Arial"/>
          <w:b/>
          <w:bCs/>
          <w:color w:val="000000"/>
        </w:rPr>
        <w:t>“</w:t>
      </w:r>
      <w:r w:rsidRPr="002A0BBE">
        <w:rPr>
          <w:rFonts w:ascii="Arial" w:hAnsi="Arial" w:cs="Arial"/>
          <w:i/>
          <w:iCs/>
          <w:color w:val="000000"/>
        </w:rPr>
        <w:t xml:space="preserve">El fuerte impacto inflacionario en los medicamentos esencialesutilizados por las personas mayores”. </w:t>
      </w:r>
      <w:r w:rsidRPr="002A0BBE">
        <w:rPr>
          <w:rFonts w:ascii="Arial" w:hAnsi="Arial" w:cs="Arial"/>
          <w:iCs/>
          <w:color w:val="000000"/>
        </w:rPr>
        <w:t>Periodo 2015-2017</w:t>
      </w:r>
      <w:r w:rsidRPr="002A0BBE">
        <w:rPr>
          <w:rFonts w:ascii="Arial" w:hAnsi="Arial" w:cs="Arial"/>
          <w:color w:val="000000"/>
        </w:rPr>
        <w:t xml:space="preserve">. Recuperado de </w:t>
      </w:r>
      <w:r w:rsidRPr="002A0BBE">
        <w:rPr>
          <w:rFonts w:ascii="Arial" w:hAnsi="Arial" w:cs="Arial"/>
        </w:rPr>
        <w:t>http://www.algec.org/wp-content/uploads/2017/07/El-fuerte-impacto-inflacionario-en-losmedicamentos-esenciales-utilizados-por-las-personas-mayores-1.pdf.</w:t>
      </w:r>
    </w:p>
    <w:p w:rsidR="00440646" w:rsidRPr="002A0BBE" w:rsidRDefault="00440646" w:rsidP="00AA5C7A">
      <w:pPr>
        <w:spacing w:after="0" w:line="360" w:lineRule="auto"/>
        <w:jc w:val="both"/>
        <w:rPr>
          <w:rFonts w:ascii="Arial" w:hAnsi="Arial" w:cs="Arial"/>
          <w:b/>
        </w:rPr>
      </w:pPr>
    </w:p>
    <w:p w:rsidR="00440646" w:rsidRPr="002A0BBE" w:rsidRDefault="00440646" w:rsidP="00AA5C7A">
      <w:pPr>
        <w:spacing w:after="0" w:line="360" w:lineRule="auto"/>
        <w:jc w:val="both"/>
        <w:rPr>
          <w:rFonts w:ascii="Arial" w:hAnsi="Arial" w:cs="Arial"/>
          <w:bCs/>
        </w:rPr>
      </w:pPr>
      <w:r w:rsidRPr="002A0BBE">
        <w:rPr>
          <w:rFonts w:ascii="Arial" w:hAnsi="Arial" w:cs="Arial"/>
        </w:rPr>
        <w:t>EL DESTAPE. (2018</w:t>
      </w:r>
      <w:r w:rsidRPr="002A0BBE">
        <w:rPr>
          <w:rFonts w:ascii="Arial" w:hAnsi="Arial" w:cs="Arial"/>
          <w:i/>
        </w:rPr>
        <w:t>). “El Gobierno vuelve a castigar a los jubilados con más restricciones”.</w:t>
      </w:r>
      <w:r w:rsidRPr="002A0BBE">
        <w:rPr>
          <w:rFonts w:ascii="Arial" w:hAnsi="Arial" w:cs="Arial"/>
        </w:rPr>
        <w:t xml:space="preserve"> 18 de septiembre de 2018. Recuperado de </w:t>
      </w:r>
      <w:hyperlink r:id="rId11" w:history="1">
        <w:r w:rsidRPr="002A0BBE">
          <w:rPr>
            <w:rStyle w:val="Hyperlink"/>
            <w:rFonts w:ascii="Arial" w:hAnsi="Arial" w:cs="Arial"/>
          </w:rPr>
          <w:t>https://www.eldestapeweb.com/el-gobierno-vuelve-castigar-los-jubilados-mas-restricciones-n49358</w:t>
        </w:r>
      </w:hyperlink>
    </w:p>
    <w:p w:rsidR="00440646" w:rsidRPr="002A0BBE" w:rsidRDefault="00440646" w:rsidP="00AA5C7A">
      <w:pPr>
        <w:spacing w:after="0" w:line="360" w:lineRule="auto"/>
        <w:jc w:val="both"/>
        <w:rPr>
          <w:rFonts w:ascii="Arial" w:hAnsi="Arial" w:cs="Arial"/>
          <w:color w:val="000000"/>
        </w:rPr>
      </w:pPr>
    </w:p>
    <w:p w:rsidR="00440646" w:rsidRPr="002A0BBE" w:rsidRDefault="00440646" w:rsidP="00AA5C7A">
      <w:pPr>
        <w:pStyle w:val="FootnoteText"/>
        <w:spacing w:line="360" w:lineRule="auto"/>
        <w:jc w:val="both"/>
        <w:rPr>
          <w:rFonts w:ascii="Arial" w:hAnsi="Arial" w:cs="Arial"/>
          <w:sz w:val="22"/>
          <w:szCs w:val="22"/>
        </w:rPr>
      </w:pPr>
      <w:r w:rsidRPr="002A0BBE">
        <w:rPr>
          <w:rFonts w:ascii="Arial" w:hAnsi="Arial" w:cs="Arial"/>
          <w:sz w:val="22"/>
          <w:szCs w:val="22"/>
        </w:rPr>
        <w:t>FARRÉ, Anna Freixas, (2008), “La vida de las mujeres mayores a la luz de la investigación gerontológica feminista”, en</w:t>
      </w:r>
      <w:r w:rsidRPr="002A0BBE">
        <w:rPr>
          <w:rFonts w:ascii="Arial" w:hAnsi="Arial" w:cs="Arial"/>
          <w:i/>
          <w:sz w:val="22"/>
          <w:szCs w:val="22"/>
        </w:rPr>
        <w:t xml:space="preserve"> Anuario de Psicología</w:t>
      </w:r>
      <w:r w:rsidRPr="002A0BBE">
        <w:rPr>
          <w:rFonts w:ascii="Arial" w:hAnsi="Arial" w:cs="Arial"/>
          <w:sz w:val="22"/>
          <w:szCs w:val="22"/>
        </w:rPr>
        <w:t>- vol. 39, nº 1, 41-57-Facultad de Psicología, Barcelona. Recuperado de https://www.raco.cat/index.php/AnuarioPsicologia/article/download/99264/159760</w:t>
      </w:r>
    </w:p>
    <w:p w:rsidR="00440646" w:rsidRPr="002A0BBE" w:rsidRDefault="00440646" w:rsidP="00AA5C7A">
      <w:pPr>
        <w:spacing w:after="0" w:line="360" w:lineRule="auto"/>
        <w:jc w:val="both"/>
        <w:rPr>
          <w:rFonts w:ascii="Arial" w:hAnsi="Arial" w:cs="Arial"/>
          <w:color w:val="000000"/>
        </w:rPr>
      </w:pPr>
    </w:p>
    <w:p w:rsidR="00440646" w:rsidRPr="002A0BBE" w:rsidRDefault="00440646" w:rsidP="00AA5C7A">
      <w:pPr>
        <w:autoSpaceDE w:val="0"/>
        <w:autoSpaceDN w:val="0"/>
        <w:adjustRightInd w:val="0"/>
        <w:spacing w:after="0" w:line="360" w:lineRule="auto"/>
        <w:jc w:val="both"/>
        <w:rPr>
          <w:rFonts w:ascii="Arial" w:hAnsi="Arial" w:cs="Arial"/>
          <w:iCs/>
        </w:rPr>
      </w:pPr>
      <w:r w:rsidRPr="002A0BBE">
        <w:rPr>
          <w:rFonts w:ascii="Arial" w:hAnsi="Arial" w:cs="Arial"/>
          <w:bCs/>
        </w:rPr>
        <w:t>GARCÍA DELGADO, Daniel Y GRADIN, Agustina (2016):</w:t>
      </w:r>
      <w:r w:rsidRPr="002A0BBE">
        <w:rPr>
          <w:rFonts w:ascii="Arial" w:hAnsi="Arial" w:cs="Arial"/>
        </w:rPr>
        <w:t xml:space="preserve">“Neoliberalismo tardío y desestructuración deldemos: El poder toma el poder”, </w:t>
      </w:r>
      <w:r w:rsidRPr="002A0BBE">
        <w:rPr>
          <w:rFonts w:ascii="Arial" w:hAnsi="Arial" w:cs="Arial"/>
          <w:i/>
          <w:iCs/>
        </w:rPr>
        <w:t xml:space="preserve">en Revista Estado y Políticas Públicas N° 7, año IV, Octubre de2016. p. 49-69. FLACSO, </w:t>
      </w:r>
      <w:r w:rsidRPr="002A0BBE">
        <w:rPr>
          <w:rFonts w:ascii="Arial" w:hAnsi="Arial" w:cs="Arial"/>
          <w:iCs/>
        </w:rPr>
        <w:t>Buenos Aires.</w:t>
      </w:r>
    </w:p>
    <w:p w:rsidR="00440646" w:rsidRPr="002A0BBE" w:rsidRDefault="00440646" w:rsidP="00AA5C7A">
      <w:pPr>
        <w:autoSpaceDE w:val="0"/>
        <w:autoSpaceDN w:val="0"/>
        <w:adjustRightInd w:val="0"/>
        <w:spacing w:after="0" w:line="360" w:lineRule="auto"/>
        <w:jc w:val="both"/>
        <w:rPr>
          <w:rFonts w:ascii="Arial" w:hAnsi="Arial" w:cs="Arial"/>
          <w:iCs/>
        </w:rPr>
      </w:pPr>
    </w:p>
    <w:p w:rsidR="00440646" w:rsidRPr="002A0BBE" w:rsidRDefault="00440646" w:rsidP="00957DCC">
      <w:pPr>
        <w:spacing w:after="0" w:line="360" w:lineRule="auto"/>
        <w:jc w:val="both"/>
        <w:rPr>
          <w:rFonts w:ascii="Arial" w:hAnsi="Arial" w:cs="Arial"/>
        </w:rPr>
      </w:pPr>
      <w:r w:rsidRPr="002A0BBE">
        <w:rPr>
          <w:rFonts w:ascii="Arial" w:hAnsi="Arial" w:cs="Arial"/>
        </w:rPr>
        <w:t xml:space="preserve">INDEC. (2010). </w:t>
      </w:r>
      <w:r w:rsidRPr="002A0BBE">
        <w:rPr>
          <w:rFonts w:ascii="Arial" w:hAnsi="Arial" w:cs="Arial"/>
          <w:bCs/>
        </w:rPr>
        <w:t>Censo</w:t>
      </w:r>
      <w:r w:rsidRPr="002A0BBE">
        <w:rPr>
          <w:rFonts w:ascii="Arial" w:hAnsi="Arial" w:cs="Arial"/>
        </w:rPr>
        <w:t> Nacional de </w:t>
      </w:r>
      <w:r w:rsidRPr="002A0BBE">
        <w:rPr>
          <w:rFonts w:ascii="Arial" w:hAnsi="Arial" w:cs="Arial"/>
          <w:bCs/>
        </w:rPr>
        <w:t>Población</w:t>
      </w:r>
      <w:r w:rsidRPr="002A0BBE">
        <w:rPr>
          <w:rFonts w:ascii="Arial" w:hAnsi="Arial" w:cs="Arial"/>
        </w:rPr>
        <w:t>, Hogares y </w:t>
      </w:r>
      <w:r w:rsidRPr="002A0BBE">
        <w:rPr>
          <w:rFonts w:ascii="Arial" w:hAnsi="Arial" w:cs="Arial"/>
          <w:bCs/>
        </w:rPr>
        <w:t xml:space="preserve">Viviendas 2010. </w:t>
      </w:r>
    </w:p>
    <w:p w:rsidR="00440646" w:rsidRPr="002A0BBE" w:rsidRDefault="00440646" w:rsidP="00957DCC">
      <w:pPr>
        <w:spacing w:after="0" w:line="360" w:lineRule="auto"/>
        <w:jc w:val="both"/>
        <w:rPr>
          <w:rFonts w:ascii="Arial" w:hAnsi="Arial" w:cs="Arial"/>
        </w:rPr>
      </w:pPr>
      <w:hyperlink r:id="rId12">
        <w:r w:rsidRPr="002A0BBE">
          <w:rPr>
            <w:rStyle w:val="Hyperlink"/>
            <w:rFonts w:ascii="Arial" w:hAnsi="Arial" w:cs="Arial"/>
            <w:color w:val="auto"/>
          </w:rPr>
          <w:t>http://www.censo2010.indec.gov.ar/archivos/censo2010_tomo1.pdf</w:t>
        </w:r>
      </w:hyperlink>
    </w:p>
    <w:p w:rsidR="00440646" w:rsidRPr="002A0BBE" w:rsidRDefault="00440646" w:rsidP="00AA5C7A">
      <w:pPr>
        <w:autoSpaceDE w:val="0"/>
        <w:autoSpaceDN w:val="0"/>
        <w:adjustRightInd w:val="0"/>
        <w:spacing w:after="0" w:line="360" w:lineRule="auto"/>
        <w:jc w:val="both"/>
        <w:rPr>
          <w:rFonts w:ascii="Arial" w:hAnsi="Arial" w:cs="Arial"/>
          <w:bCs/>
        </w:rPr>
      </w:pPr>
    </w:p>
    <w:p w:rsidR="00440646" w:rsidRPr="002A0BBE" w:rsidRDefault="00440646" w:rsidP="00AA5C7A">
      <w:pPr>
        <w:autoSpaceDE w:val="0"/>
        <w:autoSpaceDN w:val="0"/>
        <w:adjustRightInd w:val="0"/>
        <w:spacing w:after="0" w:line="360" w:lineRule="auto"/>
        <w:jc w:val="both"/>
        <w:rPr>
          <w:rFonts w:ascii="Arial" w:hAnsi="Arial" w:cs="Arial"/>
          <w:iCs/>
        </w:rPr>
      </w:pPr>
      <w:r w:rsidRPr="002A0BBE">
        <w:rPr>
          <w:rFonts w:ascii="Arial" w:hAnsi="Arial" w:cs="Arial"/>
          <w:bCs/>
        </w:rPr>
        <w:t xml:space="preserve">MITJANS, Elena y LESCANO, Sergio (2015): </w:t>
      </w:r>
      <w:r w:rsidRPr="002A0BBE">
        <w:rPr>
          <w:rFonts w:ascii="Arial" w:hAnsi="Arial" w:cs="Arial"/>
          <w:i/>
          <w:iCs/>
        </w:rPr>
        <w:t>Sistema Previsional Argentino. Mitos y Verdades</w:t>
      </w:r>
      <w:r w:rsidRPr="002A0BBE">
        <w:rPr>
          <w:rFonts w:ascii="Arial" w:hAnsi="Arial" w:cs="Arial"/>
        </w:rPr>
        <w:t>. Ciccus, Buenos Aires.</w:t>
      </w:r>
    </w:p>
    <w:p w:rsidR="00440646" w:rsidRPr="002A0BBE" w:rsidRDefault="00440646" w:rsidP="00AA5C7A">
      <w:pPr>
        <w:autoSpaceDE w:val="0"/>
        <w:autoSpaceDN w:val="0"/>
        <w:adjustRightInd w:val="0"/>
        <w:spacing w:after="0" w:line="360" w:lineRule="auto"/>
        <w:jc w:val="both"/>
        <w:rPr>
          <w:rFonts w:ascii="Arial" w:hAnsi="Arial" w:cs="Arial"/>
          <w:color w:val="000000"/>
        </w:rPr>
      </w:pPr>
      <w:r w:rsidRPr="002A0BBE">
        <w:rPr>
          <w:rFonts w:ascii="Arial" w:hAnsi="Arial" w:cs="Arial"/>
          <w:bCs/>
          <w:color w:val="000000"/>
        </w:rPr>
        <w:t xml:space="preserve">OEA (2015). </w:t>
      </w:r>
      <w:r w:rsidRPr="002A0BBE">
        <w:rPr>
          <w:rFonts w:ascii="Arial" w:hAnsi="Arial" w:cs="Arial"/>
          <w:i/>
          <w:iCs/>
          <w:color w:val="000000"/>
        </w:rPr>
        <w:t>Convención Interamericana sobre la Protección de los Derechos Humanos de las</w:t>
      </w:r>
      <w:r>
        <w:rPr>
          <w:rFonts w:ascii="Arial" w:hAnsi="Arial" w:cs="Arial"/>
          <w:i/>
          <w:iCs/>
          <w:color w:val="000000"/>
        </w:rPr>
        <w:t xml:space="preserve"> </w:t>
      </w:r>
      <w:r w:rsidRPr="002A0BBE">
        <w:rPr>
          <w:rFonts w:ascii="Arial" w:hAnsi="Arial" w:cs="Arial"/>
          <w:i/>
          <w:iCs/>
          <w:color w:val="000000"/>
        </w:rPr>
        <w:t>Personas Mayores</w:t>
      </w:r>
      <w:r w:rsidRPr="002A0BBE">
        <w:rPr>
          <w:rFonts w:ascii="Arial" w:hAnsi="Arial" w:cs="Arial"/>
          <w:color w:val="000000"/>
        </w:rPr>
        <w:t>. Cuadragésimo quinto período ordinario de sesiones. ser. p 15 al 16 de junio de2015 ag/doc.5493/15, D.C. 10 junio 2015. Washington.</w:t>
      </w:r>
    </w:p>
    <w:p w:rsidR="00440646" w:rsidRPr="002A0BBE" w:rsidRDefault="00440646" w:rsidP="00AA5C7A">
      <w:pPr>
        <w:autoSpaceDE w:val="0"/>
        <w:autoSpaceDN w:val="0"/>
        <w:adjustRightInd w:val="0"/>
        <w:spacing w:after="0" w:line="360" w:lineRule="auto"/>
        <w:jc w:val="both"/>
        <w:rPr>
          <w:rFonts w:ascii="Arial" w:hAnsi="Arial" w:cs="Arial"/>
          <w:color w:val="000000"/>
        </w:rPr>
      </w:pPr>
    </w:p>
    <w:p w:rsidR="00440646" w:rsidRPr="002A0BBE" w:rsidRDefault="00440646" w:rsidP="00AA5C7A">
      <w:pPr>
        <w:spacing w:after="0" w:line="360" w:lineRule="auto"/>
        <w:jc w:val="both"/>
        <w:rPr>
          <w:rFonts w:ascii="Arial" w:hAnsi="Arial" w:cs="Arial"/>
          <w:color w:val="000000"/>
          <w:shd w:val="clear" w:color="auto" w:fill="FFFFFF"/>
        </w:rPr>
      </w:pPr>
      <w:r w:rsidRPr="002A0BBE">
        <w:rPr>
          <w:rFonts w:ascii="Arial" w:hAnsi="Arial" w:cs="Arial"/>
          <w:color w:val="000000"/>
          <w:shd w:val="clear" w:color="auto" w:fill="FFFFFF"/>
        </w:rPr>
        <w:t>ORLANDO. Ezequiel. (2018):</w:t>
      </w:r>
      <w:r w:rsidRPr="002A0BBE">
        <w:rPr>
          <w:rFonts w:ascii="Arial" w:hAnsi="Arial" w:cs="Arial"/>
          <w:b/>
        </w:rPr>
        <w:t>“</w:t>
      </w:r>
      <w:r w:rsidRPr="002A0BBE">
        <w:rPr>
          <w:rFonts w:ascii="Arial" w:hAnsi="Arial" w:cs="Arial"/>
        </w:rPr>
        <w:t>El FMI apoyó el desguace del fondo de los jubilados”.14 de junio 2018</w:t>
      </w:r>
      <w:r w:rsidRPr="002A0BBE">
        <w:rPr>
          <w:rFonts w:ascii="Arial" w:hAnsi="Arial" w:cs="Arial"/>
          <w:color w:val="000000"/>
          <w:shd w:val="clear" w:color="auto" w:fill="FFFFFF"/>
        </w:rPr>
        <w:t>). Recuperado de https://www.eldestapeweb.com/el-fmi-apoyo-el-desguace-del-fondo-los-jubilados-n45077</w:t>
      </w:r>
    </w:p>
    <w:p w:rsidR="00440646" w:rsidRPr="002A0BBE" w:rsidRDefault="00440646" w:rsidP="00AA5C7A">
      <w:pPr>
        <w:autoSpaceDE w:val="0"/>
        <w:autoSpaceDN w:val="0"/>
        <w:adjustRightInd w:val="0"/>
        <w:spacing w:after="0" w:line="360" w:lineRule="auto"/>
        <w:jc w:val="both"/>
        <w:rPr>
          <w:rFonts w:ascii="Arial" w:hAnsi="Arial" w:cs="Arial"/>
        </w:rPr>
      </w:pPr>
    </w:p>
    <w:p w:rsidR="00440646" w:rsidRPr="002A0BBE" w:rsidRDefault="00440646" w:rsidP="00AA5C7A">
      <w:pPr>
        <w:autoSpaceDE w:val="0"/>
        <w:autoSpaceDN w:val="0"/>
        <w:adjustRightInd w:val="0"/>
        <w:spacing w:after="0" w:line="360" w:lineRule="auto"/>
        <w:jc w:val="both"/>
        <w:rPr>
          <w:rFonts w:ascii="Arial" w:hAnsi="Arial" w:cs="Arial"/>
          <w:color w:val="000000"/>
        </w:rPr>
      </w:pPr>
      <w:r w:rsidRPr="00B9086C">
        <w:rPr>
          <w:rFonts w:ascii="Arial" w:hAnsi="Arial" w:cs="Arial"/>
        </w:rPr>
        <w:t>ROZAS PAGAZA, Margarita.(2001).</w:t>
      </w:r>
      <w:r w:rsidRPr="00B9086C">
        <w:rPr>
          <w:rFonts w:ascii="Arial" w:hAnsi="Arial" w:cs="Arial"/>
          <w:i/>
        </w:rPr>
        <w:t>Una</w:t>
      </w:r>
      <w:r w:rsidRPr="002A0BBE">
        <w:rPr>
          <w:rFonts w:ascii="Arial" w:hAnsi="Arial" w:cs="Arial"/>
          <w:i/>
        </w:rPr>
        <w:t xml:space="preserve"> perspectiva teórica metodológica de la intervención en Trabajo Social</w:t>
      </w:r>
      <w:r w:rsidRPr="002A0BBE">
        <w:rPr>
          <w:rFonts w:ascii="Arial" w:hAnsi="Arial" w:cs="Arial"/>
        </w:rPr>
        <w:t>, Espacio Editorial, Buenos Aires.</w:t>
      </w:r>
    </w:p>
    <w:p w:rsidR="00440646" w:rsidRPr="002A0BBE" w:rsidRDefault="00440646" w:rsidP="00AA5C7A">
      <w:pPr>
        <w:autoSpaceDE w:val="0"/>
        <w:autoSpaceDN w:val="0"/>
        <w:adjustRightInd w:val="0"/>
        <w:spacing w:after="0" w:line="360" w:lineRule="auto"/>
        <w:jc w:val="both"/>
        <w:rPr>
          <w:rFonts w:ascii="Arial" w:hAnsi="Arial" w:cs="Arial"/>
          <w:color w:val="000000"/>
        </w:rPr>
      </w:pPr>
    </w:p>
    <w:p w:rsidR="00440646" w:rsidRPr="002A0BBE" w:rsidRDefault="00440646" w:rsidP="00AA5C7A">
      <w:pPr>
        <w:autoSpaceDE w:val="0"/>
        <w:autoSpaceDN w:val="0"/>
        <w:adjustRightInd w:val="0"/>
        <w:spacing w:after="0" w:line="360" w:lineRule="auto"/>
        <w:jc w:val="both"/>
        <w:rPr>
          <w:rFonts w:ascii="Arial" w:hAnsi="Arial" w:cs="Arial"/>
        </w:rPr>
      </w:pPr>
      <w:r w:rsidRPr="002A0BBE">
        <w:rPr>
          <w:rFonts w:ascii="Arial" w:hAnsi="Arial" w:cs="Arial"/>
          <w:bCs/>
        </w:rPr>
        <w:t>ROQUÉ, Mónica y FASSIO, Adriana. (2012):</w:t>
      </w:r>
      <w:r w:rsidRPr="002A0BBE">
        <w:rPr>
          <w:rFonts w:ascii="Arial" w:hAnsi="Arial" w:cs="Arial"/>
          <w:i/>
          <w:iCs/>
        </w:rPr>
        <w:t xml:space="preserve">Gerontología comunitaria e institucional. </w:t>
      </w:r>
      <w:r w:rsidRPr="002A0BBE">
        <w:rPr>
          <w:rFonts w:ascii="Arial" w:hAnsi="Arial" w:cs="Arial"/>
        </w:rPr>
        <w:t>(3° ed.).Universidad Nacional de Mar del Plata/Ministerio de Desarrollo Social. 145 p. [ISBN: 978-987-544-224-5]. Mar del Plata.</w:t>
      </w:r>
    </w:p>
    <w:p w:rsidR="00440646" w:rsidRPr="002A0BBE" w:rsidRDefault="00440646" w:rsidP="00AA5C7A">
      <w:pPr>
        <w:shd w:val="clear" w:color="auto" w:fill="FFFFFF"/>
        <w:spacing w:after="0" w:line="360" w:lineRule="auto"/>
        <w:jc w:val="both"/>
        <w:outlineLvl w:val="0"/>
        <w:rPr>
          <w:rFonts w:ascii="Arial" w:hAnsi="Arial" w:cs="Arial"/>
        </w:rPr>
      </w:pPr>
    </w:p>
    <w:p w:rsidR="00440646" w:rsidRPr="002A0BBE" w:rsidRDefault="00440646" w:rsidP="00AA5C7A">
      <w:pPr>
        <w:shd w:val="clear" w:color="auto" w:fill="FFFFFF"/>
        <w:spacing w:after="0" w:line="360" w:lineRule="auto"/>
        <w:jc w:val="both"/>
        <w:outlineLvl w:val="0"/>
        <w:rPr>
          <w:rFonts w:ascii="Arial" w:hAnsi="Arial" w:cs="Arial"/>
        </w:rPr>
      </w:pPr>
    </w:p>
    <w:sectPr w:rsidR="00440646" w:rsidRPr="002A0BBE" w:rsidSect="00981AF0">
      <w:headerReference w:type="default" r:id="rId13"/>
      <w:pgSz w:w="11907" w:h="16839" w:code="9"/>
      <w:pgMar w:top="1418" w:right="1134"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646" w:rsidRDefault="00440646" w:rsidP="00F835FF">
      <w:pPr>
        <w:spacing w:after="0" w:line="240" w:lineRule="auto"/>
      </w:pPr>
      <w:r>
        <w:separator/>
      </w:r>
    </w:p>
  </w:endnote>
  <w:endnote w:type="continuationSeparator" w:id="0">
    <w:p w:rsidR="00440646" w:rsidRDefault="00440646" w:rsidP="00F83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646" w:rsidRDefault="00440646" w:rsidP="00F835FF">
      <w:pPr>
        <w:spacing w:after="0" w:line="240" w:lineRule="auto"/>
      </w:pPr>
      <w:r>
        <w:separator/>
      </w:r>
    </w:p>
  </w:footnote>
  <w:footnote w:type="continuationSeparator" w:id="0">
    <w:p w:rsidR="00440646" w:rsidRDefault="00440646" w:rsidP="00F835FF">
      <w:pPr>
        <w:spacing w:after="0" w:line="240" w:lineRule="auto"/>
      </w:pPr>
      <w:r>
        <w:continuationSeparator/>
      </w:r>
    </w:p>
  </w:footnote>
  <w:footnote w:id="1">
    <w:p w:rsidR="00440646" w:rsidRPr="00885248" w:rsidRDefault="00440646" w:rsidP="00885248">
      <w:pPr>
        <w:autoSpaceDE w:val="0"/>
        <w:autoSpaceDN w:val="0"/>
        <w:adjustRightInd w:val="0"/>
        <w:spacing w:after="0" w:line="240" w:lineRule="auto"/>
        <w:jc w:val="both"/>
        <w:rPr>
          <w:rFonts w:ascii="Arial" w:hAnsi="Arial" w:cs="Arial"/>
          <w:color w:val="000000"/>
          <w:sz w:val="20"/>
          <w:szCs w:val="20"/>
        </w:rPr>
      </w:pPr>
      <w:r w:rsidRPr="00885248">
        <w:rPr>
          <w:rStyle w:val="FootnoteReference"/>
          <w:sz w:val="20"/>
          <w:szCs w:val="20"/>
        </w:rPr>
        <w:footnoteRef/>
      </w:r>
      <w:r w:rsidRPr="00885248">
        <w:rPr>
          <w:sz w:val="20"/>
          <w:szCs w:val="20"/>
        </w:rPr>
        <w:t xml:space="preserve"> </w:t>
      </w:r>
      <w:r w:rsidRPr="00885248">
        <w:rPr>
          <w:rFonts w:ascii="Arial" w:hAnsi="Arial" w:cs="Arial"/>
          <w:bCs/>
          <w:color w:val="000000"/>
          <w:sz w:val="20"/>
          <w:szCs w:val="20"/>
        </w:rPr>
        <w:t>OEA (2015):</w:t>
      </w:r>
      <w:r w:rsidRPr="00885248">
        <w:rPr>
          <w:rFonts w:ascii="Arial" w:hAnsi="Arial" w:cs="Arial"/>
          <w:i/>
          <w:iCs/>
          <w:color w:val="000000"/>
          <w:sz w:val="20"/>
          <w:szCs w:val="20"/>
        </w:rPr>
        <w:t xml:space="preserve"> Convención Interamericana sobre la Protección de los Derechos Humanos de las Personas Mayores</w:t>
      </w:r>
      <w:r w:rsidRPr="00885248">
        <w:rPr>
          <w:rFonts w:ascii="Arial" w:hAnsi="Arial" w:cs="Arial"/>
          <w:color w:val="000000"/>
          <w:sz w:val="20"/>
          <w:szCs w:val="20"/>
        </w:rPr>
        <w:t>. Cuadragésimo quinto período ordinario de sesiones. ser. p 15 al 16 de junio de2015 ag/doc.5493/15, D.C. 10 junio 2015. Washington.</w:t>
      </w:r>
    </w:p>
    <w:p w:rsidR="00440646" w:rsidRDefault="00440646" w:rsidP="00885248">
      <w:pPr>
        <w:autoSpaceDE w:val="0"/>
        <w:autoSpaceDN w:val="0"/>
        <w:adjustRightInd w:val="0"/>
        <w:spacing w:after="0" w:line="240" w:lineRule="auto"/>
        <w:jc w:val="both"/>
      </w:pPr>
    </w:p>
  </w:footnote>
  <w:footnote w:id="2">
    <w:p w:rsidR="00440646" w:rsidRDefault="00440646" w:rsidP="00AC0FDF">
      <w:pPr>
        <w:pStyle w:val="FootnoteText"/>
        <w:jc w:val="both"/>
      </w:pPr>
      <w:r w:rsidRPr="00AC0FDF">
        <w:rPr>
          <w:rStyle w:val="FootnoteReference"/>
          <w:rFonts w:ascii="Arial" w:hAnsi="Arial" w:cs="Arial"/>
        </w:rPr>
        <w:footnoteRef/>
      </w:r>
      <w:r w:rsidRPr="00AC0FDF">
        <w:rPr>
          <w:rFonts w:ascii="Arial" w:hAnsi="Arial" w:cs="Arial"/>
        </w:rPr>
        <w:t>Ley 27.072. Ley Federal del Trabajo Social, Boletín oficial, Bs As, diciembre 2014.</w:t>
      </w:r>
    </w:p>
  </w:footnote>
  <w:footnote w:id="3">
    <w:p w:rsidR="00440646" w:rsidRDefault="00440646" w:rsidP="00AC0FDF">
      <w:pPr>
        <w:pStyle w:val="FootnoteText"/>
        <w:jc w:val="both"/>
      </w:pPr>
      <w:r w:rsidRPr="00AC0FDF">
        <w:rPr>
          <w:rStyle w:val="FootnoteReference"/>
          <w:rFonts w:ascii="Arial" w:hAnsi="Arial" w:cs="Arial"/>
        </w:rPr>
        <w:footnoteRef/>
      </w:r>
      <w:r w:rsidRPr="00AC0FDF">
        <w:rPr>
          <w:rFonts w:ascii="Arial" w:hAnsi="Arial" w:cs="Arial"/>
        </w:rPr>
        <w:t xml:space="preserve"> ROZAS PAGAZA, Margarita, Una </w:t>
      </w:r>
      <w:r w:rsidRPr="00AC0FDF">
        <w:rPr>
          <w:rFonts w:ascii="Arial" w:hAnsi="Arial" w:cs="Arial"/>
          <w:i/>
        </w:rPr>
        <w:t>perspectiva teórica metodológica de la intervención en Trabajo Social</w:t>
      </w:r>
      <w:r w:rsidRPr="00AC0FDF">
        <w:rPr>
          <w:rFonts w:ascii="Arial" w:hAnsi="Arial" w:cs="Arial"/>
        </w:rPr>
        <w:t>, Espacio Editorial, Buenos Aires</w:t>
      </w:r>
      <w:r>
        <w:rPr>
          <w:rFonts w:ascii="Arial" w:hAnsi="Arial" w:cs="Arial"/>
        </w:rPr>
        <w:t>, 2001</w:t>
      </w:r>
      <w:r w:rsidRPr="00AC0FDF">
        <w:rPr>
          <w:rFonts w:ascii="Arial" w:hAnsi="Arial" w:cs="Arial"/>
        </w:rPr>
        <w:t>.</w:t>
      </w:r>
    </w:p>
  </w:footnote>
  <w:footnote w:id="4">
    <w:p w:rsidR="00440646" w:rsidRDefault="00440646" w:rsidP="00AC0FDF">
      <w:pPr>
        <w:autoSpaceDE w:val="0"/>
        <w:autoSpaceDN w:val="0"/>
        <w:adjustRightInd w:val="0"/>
        <w:spacing w:after="0" w:line="240" w:lineRule="auto"/>
        <w:jc w:val="both"/>
      </w:pPr>
      <w:r w:rsidRPr="00AC0FDF">
        <w:rPr>
          <w:rStyle w:val="FootnoteReference"/>
          <w:rFonts w:ascii="Arial" w:hAnsi="Arial" w:cs="Arial"/>
          <w:sz w:val="20"/>
          <w:szCs w:val="20"/>
        </w:rPr>
        <w:footnoteRef/>
      </w:r>
      <w:r w:rsidRPr="00AC0FDF">
        <w:rPr>
          <w:rFonts w:ascii="Arial" w:hAnsi="Arial" w:cs="Arial"/>
          <w:sz w:val="20"/>
          <w:szCs w:val="20"/>
        </w:rPr>
        <w:t xml:space="preserve"> </w:t>
      </w:r>
      <w:r w:rsidRPr="00AC0FDF">
        <w:rPr>
          <w:rFonts w:ascii="Arial" w:hAnsi="Arial" w:cs="Arial"/>
          <w:bCs/>
          <w:sz w:val="20"/>
          <w:szCs w:val="20"/>
        </w:rPr>
        <w:t>ROQUÉ, Mónica y FASSIO, Adriana. (2012):</w:t>
      </w:r>
      <w:r w:rsidRPr="00AC0FDF">
        <w:rPr>
          <w:rFonts w:ascii="Arial" w:hAnsi="Arial" w:cs="Arial"/>
          <w:i/>
          <w:iCs/>
          <w:sz w:val="20"/>
          <w:szCs w:val="20"/>
        </w:rPr>
        <w:t xml:space="preserve">Gerontología comunitaria e institucional. </w:t>
      </w:r>
      <w:r w:rsidRPr="00AC0FDF">
        <w:rPr>
          <w:rFonts w:ascii="Arial" w:hAnsi="Arial" w:cs="Arial"/>
          <w:sz w:val="20"/>
          <w:szCs w:val="20"/>
        </w:rPr>
        <w:t>(3° ed.).Universidad Nacional de Mar del Plata/Ministerio de Desarrollo Social. 145 p. [ISBN: 978-987-544-224-5]. Mar del Plata.</w:t>
      </w:r>
    </w:p>
  </w:footnote>
  <w:footnote w:id="5">
    <w:p w:rsidR="00440646" w:rsidRDefault="00440646" w:rsidP="00DB6CCD">
      <w:pPr>
        <w:pStyle w:val="FootnoteText"/>
        <w:jc w:val="both"/>
      </w:pPr>
      <w:r w:rsidRPr="00AC0FDF">
        <w:rPr>
          <w:rStyle w:val="FootnoteReference"/>
          <w:rFonts w:ascii="Arial" w:hAnsi="Arial" w:cs="Arial"/>
        </w:rPr>
        <w:footnoteRef/>
      </w:r>
      <w:r w:rsidRPr="00AC0FDF">
        <w:rPr>
          <w:rFonts w:ascii="Arial" w:hAnsi="Arial" w:cs="Arial"/>
        </w:rPr>
        <w:t xml:space="preserve"> CARBALLEDA, Afredo, </w:t>
      </w:r>
      <w:r w:rsidRPr="00AC0FDF">
        <w:rPr>
          <w:rFonts w:ascii="Arial" w:hAnsi="Arial" w:cs="Arial"/>
          <w:i/>
        </w:rPr>
        <w:t>“</w:t>
      </w:r>
      <w:r w:rsidRPr="00AC0FDF">
        <w:rPr>
          <w:rFonts w:ascii="Arial" w:hAnsi="Arial" w:cs="Arial"/>
        </w:rPr>
        <w:t xml:space="preserve">El enfoque de Derechos, los derechos sociales y la intervención del trabajo social”, </w:t>
      </w:r>
      <w:r w:rsidRPr="00AC0FDF">
        <w:rPr>
          <w:rFonts w:ascii="Arial" w:hAnsi="Arial" w:cs="Arial"/>
          <w:i/>
        </w:rPr>
        <w:t>en revista Margen</w:t>
      </w:r>
      <w:r w:rsidRPr="00AC0FDF">
        <w:rPr>
          <w:rFonts w:ascii="Arial" w:hAnsi="Arial" w:cs="Arial"/>
        </w:rPr>
        <w:t>, N 82, 2012. (www.margen.org/suscri/margen82/carballeda82.pdf)</w:t>
      </w:r>
    </w:p>
  </w:footnote>
  <w:footnote w:id="6">
    <w:p w:rsidR="00440646" w:rsidRPr="00DB6CCD" w:rsidRDefault="00440646" w:rsidP="00FF435B">
      <w:pPr>
        <w:spacing w:after="0" w:line="240" w:lineRule="auto"/>
        <w:jc w:val="both"/>
        <w:rPr>
          <w:rFonts w:ascii="Arial" w:hAnsi="Arial" w:cs="Arial"/>
          <w:i/>
          <w:sz w:val="20"/>
          <w:szCs w:val="20"/>
        </w:rPr>
      </w:pPr>
      <w:r w:rsidRPr="00DB6CCD">
        <w:rPr>
          <w:rStyle w:val="FootnoteReference"/>
          <w:rFonts w:ascii="Arial" w:hAnsi="Arial" w:cs="Arial"/>
          <w:sz w:val="20"/>
          <w:szCs w:val="20"/>
        </w:rPr>
        <w:footnoteRef/>
      </w:r>
      <w:r>
        <w:rPr>
          <w:rFonts w:ascii="Arial" w:hAnsi="Arial" w:cs="Arial"/>
          <w:sz w:val="20"/>
          <w:szCs w:val="20"/>
        </w:rPr>
        <w:t>Se resaltan segmentos del artículo 9. “</w:t>
      </w:r>
      <w:r w:rsidRPr="00DB6CCD">
        <w:rPr>
          <w:rFonts w:ascii="Arial" w:hAnsi="Arial" w:cs="Arial"/>
          <w:i/>
          <w:sz w:val="20"/>
          <w:szCs w:val="20"/>
        </w:rPr>
        <w:t xml:space="preserve">ARTÍCULO 9° — Incumbencias profesionales. Siempre en defensa, reivindicación y promoción del ejercicio efectivo de los derechos humanos y sociales, los/as Licenciados/as en Trabajo Social están habilitados para las siguientes actividades profesionales dentro de la especificidad profesional que les aporta el título habilitante: </w:t>
      </w:r>
    </w:p>
    <w:p w:rsidR="00440646" w:rsidRPr="00DB6CCD" w:rsidRDefault="00440646" w:rsidP="00FF435B">
      <w:pPr>
        <w:spacing w:after="0" w:line="240" w:lineRule="auto"/>
        <w:jc w:val="both"/>
        <w:rPr>
          <w:rFonts w:ascii="Arial" w:hAnsi="Arial" w:cs="Arial"/>
          <w:i/>
          <w:sz w:val="20"/>
          <w:szCs w:val="20"/>
        </w:rPr>
      </w:pPr>
      <w:r w:rsidRPr="00DB6CCD">
        <w:rPr>
          <w:rFonts w:ascii="Arial" w:hAnsi="Arial" w:cs="Arial"/>
          <w:i/>
          <w:sz w:val="20"/>
          <w:szCs w:val="20"/>
        </w:rPr>
        <w:t xml:space="preserve">1. Asesoramiento, diseño, ejecución, auditoría y evaluación de: a) Políticas públicas vinculadas con los distintos ámbitos de ejercicio profesional, tales como hábitat, salud, desarrollo social, discapacidad, educación, trabajo, medio ambiente, justicia, niñez y adolescencia, economía social, violencias sociales, género, minorías étnicas, ancianidad y adicciones, entre otros; b) Planes, programas y proyectos sociales; c) Diagnósticos familiares, institucionales, comunitarios, estudios de impacto social y ambiental; d) Proyectos institucionales y de organizaciones sociales, sean éstas gubernamentales o no gubernamentales. </w:t>
      </w:r>
    </w:p>
    <w:p w:rsidR="00440646" w:rsidRPr="00DB6CCD" w:rsidRDefault="00440646" w:rsidP="00FF435B">
      <w:pPr>
        <w:spacing w:after="0" w:line="240" w:lineRule="auto"/>
        <w:jc w:val="both"/>
        <w:rPr>
          <w:rFonts w:ascii="Arial" w:hAnsi="Arial" w:cs="Arial"/>
          <w:i/>
          <w:sz w:val="20"/>
          <w:szCs w:val="20"/>
        </w:rPr>
      </w:pPr>
      <w:r w:rsidRPr="00DB6CCD">
        <w:rPr>
          <w:rFonts w:ascii="Arial" w:hAnsi="Arial" w:cs="Arial"/>
          <w:i/>
          <w:sz w:val="20"/>
          <w:szCs w:val="20"/>
        </w:rPr>
        <w:t xml:space="preserve">2. Integración, coordinación, orientación, capacitación y/o supervisión de equipos de trabajo disciplinario, multidisciplinario e interdisciplinario, aportando elementos para la lectura e identificación de la situación abordada, incorporando los aspectos socioeconómicos, políticos, ambientales y culturales que influyen en ella, y proponiendo estrategias de intervención. </w:t>
      </w:r>
    </w:p>
    <w:p w:rsidR="00440646" w:rsidRPr="00DB6CCD" w:rsidRDefault="00440646" w:rsidP="00E534EB">
      <w:pPr>
        <w:spacing w:after="0" w:line="240" w:lineRule="auto"/>
        <w:jc w:val="both"/>
        <w:rPr>
          <w:rFonts w:ascii="Arial" w:hAnsi="Arial" w:cs="Arial"/>
          <w:i/>
          <w:sz w:val="20"/>
          <w:szCs w:val="20"/>
        </w:rPr>
      </w:pPr>
      <w:r w:rsidRPr="00DB6CCD">
        <w:rPr>
          <w:rFonts w:ascii="Arial" w:hAnsi="Arial" w:cs="Arial"/>
          <w:sz w:val="20"/>
          <w:szCs w:val="20"/>
        </w:rPr>
        <w:t>3</w:t>
      </w:r>
      <w:r w:rsidRPr="00DB6CCD">
        <w:rPr>
          <w:rFonts w:ascii="Arial" w:hAnsi="Arial" w:cs="Arial"/>
          <w:i/>
          <w:sz w:val="20"/>
          <w:szCs w:val="20"/>
        </w:rPr>
        <w:t>. Elaboración de informes sociales, informes socioeconómicos, socio</w:t>
      </w:r>
      <w:r>
        <w:rPr>
          <w:rFonts w:ascii="Arial" w:hAnsi="Arial" w:cs="Arial"/>
          <w:i/>
          <w:sz w:val="20"/>
          <w:szCs w:val="20"/>
        </w:rPr>
        <w:t>-</w:t>
      </w:r>
      <w:r w:rsidRPr="00DB6CCD">
        <w:rPr>
          <w:rFonts w:ascii="Arial" w:hAnsi="Arial" w:cs="Arial"/>
          <w:i/>
          <w:sz w:val="20"/>
          <w:szCs w:val="20"/>
        </w:rPr>
        <w:t>sanitarios y socio-ambientales, informes situacionales y/o periciales.</w:t>
      </w:r>
      <w:r>
        <w:rPr>
          <w:rFonts w:ascii="Arial" w:hAnsi="Arial" w:cs="Arial"/>
          <w:i/>
          <w:sz w:val="20"/>
          <w:szCs w:val="20"/>
        </w:rPr>
        <w:t xml:space="preserve"> (…)</w:t>
      </w:r>
    </w:p>
    <w:p w:rsidR="00440646" w:rsidRDefault="00440646" w:rsidP="00FF435B">
      <w:pPr>
        <w:pStyle w:val="FootnoteText"/>
        <w:jc w:val="both"/>
      </w:pPr>
      <w:r w:rsidRPr="00DB6CCD">
        <w:rPr>
          <w:rFonts w:ascii="Arial" w:hAnsi="Arial" w:cs="Arial"/>
          <w:i/>
        </w:rPr>
        <w:t>10. Dirección, integración de equipos y desarrollo de líneas y proyectos de investigación en el campo social, que contribuyan a: a) La producción de conocimientos en trabajo social y la profundización sobre la especificidad profesional y la teoría social; b) La producción de conocimientos teórico</w:t>
      </w:r>
      <w:r>
        <w:rPr>
          <w:rFonts w:ascii="Arial" w:hAnsi="Arial" w:cs="Arial"/>
          <w:i/>
        </w:rPr>
        <w:t>-</w:t>
      </w:r>
      <w:r w:rsidRPr="00DB6CCD">
        <w:rPr>
          <w:rFonts w:ascii="Arial" w:hAnsi="Arial" w:cs="Arial"/>
          <w:i/>
        </w:rPr>
        <w:t>metodológicos para aportar a la intervención profesional en los diferentes campos de acción; c) La producción de conocimiento que posibilite la identificación de factores que inciden en la generación y reproducción de las problemáticas sociales y posibles estrategias de modificación o superación</w:t>
      </w:r>
      <w:r>
        <w:rPr>
          <w:rFonts w:ascii="Arial" w:hAnsi="Arial" w:cs="Arial"/>
          <w:i/>
        </w:rPr>
        <w:t>”</w:t>
      </w:r>
      <w:r w:rsidRPr="00DB6CCD">
        <w:rPr>
          <w:rFonts w:ascii="Arial" w:hAnsi="Arial" w:cs="Arial"/>
          <w:i/>
        </w:rPr>
        <w:t xml:space="preserve">. </w:t>
      </w:r>
      <w:r w:rsidRPr="00DB6CCD">
        <w:rPr>
          <w:rFonts w:ascii="Arial" w:hAnsi="Arial" w:cs="Arial"/>
        </w:rPr>
        <w:t>Ley</w:t>
      </w:r>
      <w:r>
        <w:rPr>
          <w:rFonts w:ascii="Arial" w:hAnsi="Arial" w:cs="Arial"/>
        </w:rPr>
        <w:t xml:space="preserve"> 27.072. </w:t>
      </w:r>
      <w:r w:rsidRPr="00DB6CCD">
        <w:rPr>
          <w:rFonts w:ascii="Arial" w:hAnsi="Arial" w:cs="Arial"/>
        </w:rPr>
        <w:t>Ley Federal del Trabajo Social, Boletín oficial, Bs As, diciembre 2014.</w:t>
      </w:r>
    </w:p>
  </w:footnote>
  <w:footnote w:id="7">
    <w:p w:rsidR="00440646" w:rsidRDefault="00440646" w:rsidP="00820DB1">
      <w:pPr>
        <w:autoSpaceDE w:val="0"/>
        <w:autoSpaceDN w:val="0"/>
        <w:adjustRightInd w:val="0"/>
        <w:spacing w:after="0" w:line="240" w:lineRule="auto"/>
        <w:jc w:val="both"/>
      </w:pPr>
      <w:r w:rsidRPr="00AC0FDF">
        <w:rPr>
          <w:rStyle w:val="FootnoteReference"/>
          <w:rFonts w:ascii="Arial" w:hAnsi="Arial" w:cs="Arial"/>
          <w:sz w:val="20"/>
          <w:szCs w:val="20"/>
        </w:rPr>
        <w:footnoteRef/>
      </w:r>
      <w:r w:rsidRPr="00AC0FDF">
        <w:rPr>
          <w:rFonts w:ascii="Arial" w:hAnsi="Arial" w:cs="Arial"/>
          <w:sz w:val="20"/>
          <w:szCs w:val="20"/>
        </w:rPr>
        <w:t xml:space="preserve"> Para mayor ampliación consultar en </w:t>
      </w:r>
      <w:r w:rsidRPr="00AC0FDF">
        <w:rPr>
          <w:rFonts w:ascii="Arial" w:hAnsi="Arial" w:cs="Arial"/>
          <w:bCs/>
          <w:sz w:val="20"/>
          <w:szCs w:val="20"/>
        </w:rPr>
        <w:t>GARCÍA DELGADO, Daniel Y GRADIN, Agustina (2016):</w:t>
      </w:r>
      <w:r w:rsidRPr="00AC0FDF">
        <w:rPr>
          <w:rFonts w:ascii="Arial" w:hAnsi="Arial" w:cs="Arial"/>
          <w:sz w:val="20"/>
          <w:szCs w:val="20"/>
        </w:rPr>
        <w:t xml:space="preserve">“Neoliberalismo tardío y desestructuración del demos: El poder toma el poder”, </w:t>
      </w:r>
      <w:r w:rsidRPr="00AC0FDF">
        <w:rPr>
          <w:rFonts w:ascii="Arial" w:hAnsi="Arial" w:cs="Arial"/>
          <w:i/>
          <w:iCs/>
          <w:sz w:val="20"/>
          <w:szCs w:val="20"/>
        </w:rPr>
        <w:t xml:space="preserve">en Revista Estado y Políticas Públicas N° 7, año IV, Octubre de2016. p. 49-69. FLACSO, </w:t>
      </w:r>
      <w:r w:rsidRPr="00AC0FDF">
        <w:rPr>
          <w:rFonts w:ascii="Arial" w:hAnsi="Arial" w:cs="Arial"/>
          <w:iCs/>
          <w:sz w:val="20"/>
          <w:szCs w:val="20"/>
        </w:rPr>
        <w:t>Buenos Aires.</w:t>
      </w:r>
    </w:p>
  </w:footnote>
  <w:footnote w:id="8">
    <w:p w:rsidR="00440646" w:rsidRPr="00820DB1" w:rsidRDefault="00440646" w:rsidP="00820DB1">
      <w:pPr>
        <w:spacing w:after="0" w:line="240" w:lineRule="auto"/>
        <w:jc w:val="both"/>
        <w:rPr>
          <w:rFonts w:ascii="Arial" w:hAnsi="Arial" w:cs="Arial"/>
          <w:sz w:val="20"/>
          <w:szCs w:val="20"/>
        </w:rPr>
      </w:pPr>
      <w:r w:rsidRPr="00820DB1">
        <w:rPr>
          <w:rStyle w:val="FootnoteReference"/>
          <w:rFonts w:ascii="Arial" w:hAnsi="Arial" w:cs="Arial"/>
          <w:sz w:val="20"/>
          <w:szCs w:val="20"/>
        </w:rPr>
        <w:footnoteRef/>
      </w:r>
      <w:r w:rsidRPr="00820DB1">
        <w:rPr>
          <w:rFonts w:ascii="Arial" w:hAnsi="Arial" w:cs="Arial"/>
          <w:sz w:val="20"/>
          <w:szCs w:val="20"/>
        </w:rPr>
        <w:t xml:space="preserve"> </w:t>
      </w:r>
      <w:r w:rsidRPr="00820DB1">
        <w:rPr>
          <w:rFonts w:ascii="Arial" w:hAnsi="Arial" w:cs="Arial"/>
          <w:sz w:val="20"/>
          <w:szCs w:val="20"/>
          <w:lang w:val="es-ES"/>
        </w:rPr>
        <w:t>BORON, Atilio, (2003). “</w:t>
      </w:r>
      <w:r w:rsidRPr="00820DB1">
        <w:rPr>
          <w:rFonts w:ascii="Arial" w:hAnsi="Arial" w:cs="Arial"/>
          <w:bCs/>
          <w:sz w:val="20"/>
          <w:szCs w:val="20"/>
          <w:lang w:val="es-ES"/>
        </w:rPr>
        <w:t>El pos-neoliberalismo: un proyecto en construcción”.</w:t>
      </w:r>
      <w:r w:rsidRPr="00820DB1">
        <w:rPr>
          <w:rFonts w:ascii="Arial" w:hAnsi="Arial" w:cs="Arial"/>
          <w:sz w:val="20"/>
          <w:szCs w:val="20"/>
          <w:lang w:val="es-ES"/>
        </w:rPr>
        <w:t xml:space="preserve"> </w:t>
      </w:r>
      <w:r w:rsidRPr="00820DB1">
        <w:rPr>
          <w:rFonts w:ascii="Arial" w:hAnsi="Arial" w:cs="Arial"/>
          <w:i/>
          <w:iCs/>
          <w:sz w:val="20"/>
          <w:szCs w:val="20"/>
          <w:lang w:val="es-ES"/>
        </w:rPr>
        <w:t xml:space="preserve">En libro: La trama del neoliberalismo. Mercado, crisis y exclusión social. </w:t>
      </w:r>
      <w:r w:rsidRPr="00820DB1">
        <w:rPr>
          <w:rFonts w:ascii="Arial" w:hAnsi="Arial" w:cs="Arial"/>
          <w:sz w:val="20"/>
          <w:szCs w:val="20"/>
          <w:lang w:val="es-ES"/>
        </w:rPr>
        <w:t xml:space="preserve"> Emir Sader (comp.) y Pablo Gentili (comp.). 2ª. ed.. CLACSO, Consejo Latinoamericano de Ciencias Sociales,  Bs. As. Argentina. p. 192. ISBN 950-23-0995-2. </w:t>
      </w:r>
      <w:r w:rsidRPr="00820DB1">
        <w:rPr>
          <w:rFonts w:ascii="Arial" w:hAnsi="Arial" w:cs="Arial"/>
          <w:sz w:val="20"/>
          <w:szCs w:val="20"/>
        </w:rPr>
        <w:t xml:space="preserve">Disponible en la World Wide Web: </w:t>
      </w:r>
    </w:p>
    <w:p w:rsidR="00440646" w:rsidRPr="00F22FE0" w:rsidRDefault="00440646" w:rsidP="00820DB1">
      <w:pPr>
        <w:spacing w:after="0" w:line="240" w:lineRule="auto"/>
        <w:jc w:val="both"/>
        <w:rPr>
          <w:rFonts w:ascii="Arial" w:hAnsi="Arial" w:cs="Arial"/>
          <w:sz w:val="20"/>
          <w:szCs w:val="20"/>
        </w:rPr>
      </w:pPr>
      <w:hyperlink r:id="rId1" w:history="1">
        <w:r w:rsidRPr="00820DB1">
          <w:rPr>
            <w:rStyle w:val="Hyperlink"/>
            <w:rFonts w:ascii="Arial" w:hAnsi="Arial" w:cs="Arial"/>
            <w:sz w:val="20"/>
            <w:szCs w:val="20"/>
          </w:rPr>
          <w:t>http://bi</w:t>
        </w:r>
        <w:r w:rsidRPr="00F22FE0">
          <w:rPr>
            <w:rStyle w:val="Hyperlink"/>
            <w:rFonts w:ascii="Arial" w:hAnsi="Arial" w:cs="Arial"/>
            <w:sz w:val="20"/>
            <w:szCs w:val="20"/>
          </w:rPr>
          <w:t>bliotecavirtual.clacso.org.ar/ar/libros/trama/boron1.rtf</w:t>
        </w:r>
      </w:hyperlink>
    </w:p>
    <w:p w:rsidR="00440646" w:rsidRDefault="00440646" w:rsidP="00820DB1">
      <w:pPr>
        <w:spacing w:after="0" w:line="240" w:lineRule="auto"/>
        <w:jc w:val="both"/>
      </w:pPr>
    </w:p>
  </w:footnote>
  <w:footnote w:id="9">
    <w:p w:rsidR="00440646" w:rsidRDefault="00440646" w:rsidP="004D3DD4">
      <w:pPr>
        <w:pStyle w:val="FootnoteText"/>
        <w:jc w:val="both"/>
      </w:pPr>
      <w:r w:rsidRPr="00AC0FDF">
        <w:rPr>
          <w:rStyle w:val="FootnoteReference"/>
          <w:rFonts w:ascii="Arial" w:hAnsi="Arial" w:cs="Arial"/>
        </w:rPr>
        <w:footnoteRef/>
      </w:r>
      <w:r w:rsidRPr="00AC0FDF">
        <w:rPr>
          <w:rFonts w:ascii="Arial" w:hAnsi="Arial" w:cs="Arial"/>
        </w:rPr>
        <w:t xml:space="preserve"> En este periodo se observa un crecimiento en el Fondo de Garantías de Sustentabilidad, como fruto de una serie de medidas y políticas públicas tendientes a su crecimiento y fortalecimiento. Del mismo modo, que la estatización de las AFJP fue otra de las medidas tendientes al fortalecimiento del sector público y el fortalecimiento del sistema previsional estatal e inclusivo. Para profundizar en estos aspectos consultar en </w:t>
      </w:r>
      <w:r w:rsidRPr="00AC0FDF">
        <w:rPr>
          <w:rFonts w:ascii="Arial" w:hAnsi="Arial" w:cs="Arial"/>
          <w:bCs/>
        </w:rPr>
        <w:t>MITJANS, Elena y LESCANO, Sergio (2015):</w:t>
      </w:r>
      <w:r w:rsidRPr="00AC0FDF">
        <w:rPr>
          <w:rFonts w:ascii="Arial" w:hAnsi="Arial" w:cs="Arial"/>
          <w:b/>
          <w:bCs/>
        </w:rPr>
        <w:t xml:space="preserve"> </w:t>
      </w:r>
      <w:r w:rsidRPr="00AC0FDF">
        <w:rPr>
          <w:rFonts w:ascii="Arial" w:hAnsi="Arial" w:cs="Arial"/>
          <w:i/>
          <w:iCs/>
        </w:rPr>
        <w:t>Sistema Previsional Argentino. Mitos y Verdades</w:t>
      </w:r>
      <w:r w:rsidRPr="00AC0FDF">
        <w:rPr>
          <w:rFonts w:ascii="Arial" w:hAnsi="Arial" w:cs="Arial"/>
        </w:rPr>
        <w:t>. Ciccus, Buenos Aires.</w:t>
      </w:r>
    </w:p>
  </w:footnote>
  <w:footnote w:id="10">
    <w:p w:rsidR="00440646" w:rsidRDefault="00440646" w:rsidP="00DB6CCD">
      <w:pPr>
        <w:pStyle w:val="FootnoteText"/>
        <w:jc w:val="both"/>
      </w:pPr>
      <w:r w:rsidRPr="00AC0FDF">
        <w:rPr>
          <w:rStyle w:val="FootnoteReference"/>
          <w:rFonts w:ascii="Arial" w:hAnsi="Arial" w:cs="Arial"/>
        </w:rPr>
        <w:footnoteRef/>
      </w:r>
      <w:r w:rsidRPr="00AC0FDF">
        <w:rPr>
          <w:rFonts w:ascii="Arial" w:hAnsi="Arial" w:cs="Arial"/>
        </w:rPr>
        <w:t xml:space="preserve"> Si se considera la variación en el salario mínimo, se observa que en </w:t>
      </w:r>
      <w:r w:rsidRPr="00AC0FDF">
        <w:rPr>
          <w:rFonts w:ascii="Arial" w:hAnsi="Arial" w:cs="Arial"/>
          <w:shd w:val="clear" w:color="auto" w:fill="FFFFFF"/>
        </w:rPr>
        <w:t>agosto de 2015 se ubicaba en torno a los 537 dólares mientras que en agosto de 2018 bajó a  283 dólares.  Del mismo modo, el haber jubilatorio en 2015 alcanzó su punto más alto de los últimos 5 años, llegando a 367 dólares, mientras que en agosto del presente año, la cifra corresponde a 229 dólares.</w:t>
      </w:r>
      <w:r w:rsidRPr="00AC0FDF">
        <w:rPr>
          <w:rFonts w:ascii="Arial" w:hAnsi="Arial" w:cs="Arial"/>
        </w:rPr>
        <w:t xml:space="preserve"> Ver informe: “</w:t>
      </w:r>
      <w:r w:rsidRPr="00AC0FDF">
        <w:rPr>
          <w:rFonts w:ascii="Arial" w:hAnsi="Arial" w:cs="Arial"/>
          <w:bCs/>
          <w:kern w:val="36"/>
          <w:lang w:eastAsia="es-AR"/>
        </w:rPr>
        <w:t xml:space="preserve">El poder adquisitivo de las jubilaciones, la Asignación Universal por Hijo y el salario mínimo”, CEPA, Buenos Aires, </w:t>
      </w:r>
      <w:r w:rsidRPr="00AC0FDF">
        <w:rPr>
          <w:rFonts w:ascii="Arial" w:hAnsi="Arial" w:cs="Arial"/>
        </w:rPr>
        <w:t xml:space="preserve">23 de agosto 2018. </w:t>
      </w:r>
    </w:p>
  </w:footnote>
  <w:footnote w:id="11">
    <w:p w:rsidR="00440646" w:rsidRDefault="00440646" w:rsidP="00AC0FDF">
      <w:pPr>
        <w:spacing w:after="0" w:line="240" w:lineRule="auto"/>
        <w:jc w:val="both"/>
      </w:pPr>
      <w:r w:rsidRPr="00AC0FDF">
        <w:rPr>
          <w:rStyle w:val="FootnoteReference"/>
          <w:rFonts w:ascii="Arial" w:hAnsi="Arial" w:cs="Arial"/>
          <w:sz w:val="20"/>
          <w:szCs w:val="20"/>
        </w:rPr>
        <w:footnoteRef/>
      </w:r>
      <w:r>
        <w:rPr>
          <w:rFonts w:ascii="Arial" w:hAnsi="Arial" w:cs="Arial"/>
          <w:sz w:val="20"/>
          <w:szCs w:val="20"/>
        </w:rPr>
        <w:t xml:space="preserve"> </w:t>
      </w:r>
      <w:r w:rsidRPr="00AC0FDF">
        <w:rPr>
          <w:rFonts w:ascii="Arial" w:hAnsi="Arial" w:cs="Arial"/>
          <w:sz w:val="20"/>
          <w:szCs w:val="20"/>
        </w:rPr>
        <w:t xml:space="preserve">ORLANDO Ezequiel, 14 de junio, 2018. </w:t>
      </w:r>
      <w:r w:rsidRPr="00AC0FDF">
        <w:rPr>
          <w:rFonts w:ascii="Arial" w:hAnsi="Arial" w:cs="Arial"/>
          <w:color w:val="000000"/>
          <w:sz w:val="20"/>
          <w:szCs w:val="20"/>
          <w:shd w:val="clear" w:color="auto" w:fill="FFFFFF"/>
        </w:rPr>
        <w:t>https://www.eldestapeweb.com/el-fmi-apoyo-el-desguace-del-fondo-los-jubilados-n45077</w:t>
      </w:r>
    </w:p>
  </w:footnote>
  <w:footnote w:id="12">
    <w:p w:rsidR="00440646" w:rsidRPr="00AC0FDF" w:rsidRDefault="00440646" w:rsidP="00AC0FDF">
      <w:pPr>
        <w:spacing w:after="0" w:line="240" w:lineRule="auto"/>
        <w:jc w:val="both"/>
        <w:rPr>
          <w:rFonts w:ascii="Arial" w:hAnsi="Arial" w:cs="Arial"/>
          <w:bCs/>
          <w:sz w:val="20"/>
          <w:szCs w:val="20"/>
        </w:rPr>
      </w:pPr>
      <w:r w:rsidRPr="00AC0FDF">
        <w:rPr>
          <w:rStyle w:val="FootnoteReference"/>
          <w:rFonts w:ascii="Arial" w:hAnsi="Arial" w:cs="Arial"/>
          <w:sz w:val="20"/>
          <w:szCs w:val="20"/>
        </w:rPr>
        <w:footnoteRef/>
      </w:r>
      <w:r w:rsidRPr="00AC0FDF">
        <w:rPr>
          <w:rFonts w:ascii="Arial" w:hAnsi="Arial" w:cs="Arial"/>
          <w:sz w:val="20"/>
          <w:szCs w:val="20"/>
        </w:rPr>
        <w:t xml:space="preserve"> Ver: “El Gobierno vuelve a castigar a los jubilados con más restricciones”,</w:t>
      </w:r>
      <w:r w:rsidRPr="00AC0FDF">
        <w:rPr>
          <w:rFonts w:ascii="Arial" w:hAnsi="Arial" w:cs="Arial"/>
          <w:i/>
          <w:sz w:val="20"/>
          <w:szCs w:val="20"/>
        </w:rPr>
        <w:t>en el Destape,</w:t>
      </w:r>
      <w:r w:rsidRPr="00AC0FDF">
        <w:rPr>
          <w:rFonts w:ascii="Arial" w:hAnsi="Arial" w:cs="Arial"/>
          <w:sz w:val="20"/>
          <w:szCs w:val="20"/>
        </w:rPr>
        <w:t xml:space="preserve"> 18 de septiembre</w:t>
      </w:r>
      <w:r>
        <w:rPr>
          <w:rFonts w:ascii="Arial" w:hAnsi="Arial" w:cs="Arial"/>
          <w:sz w:val="20"/>
          <w:szCs w:val="20"/>
        </w:rPr>
        <w:t xml:space="preserve"> de </w:t>
      </w:r>
      <w:r w:rsidRPr="00AC0FDF">
        <w:rPr>
          <w:rFonts w:ascii="Arial" w:hAnsi="Arial" w:cs="Arial"/>
          <w:sz w:val="20"/>
          <w:szCs w:val="20"/>
        </w:rPr>
        <w:t>2018.(</w:t>
      </w:r>
      <w:hyperlink r:id="rId2" w:history="1">
        <w:r w:rsidRPr="00AC0FDF">
          <w:rPr>
            <w:rStyle w:val="Hyperlink"/>
            <w:rFonts w:ascii="Arial" w:hAnsi="Arial" w:cs="Arial"/>
            <w:color w:val="auto"/>
            <w:sz w:val="20"/>
            <w:szCs w:val="20"/>
          </w:rPr>
          <w:t>https://www.eldestapeweb.com/el-gobierno-vuelve-castigar-los-jubilados-mas-restricciones-n49358</w:t>
        </w:r>
      </w:hyperlink>
      <w:r w:rsidRPr="00AC0FDF">
        <w:rPr>
          <w:rFonts w:ascii="Arial" w:hAnsi="Arial" w:cs="Arial"/>
          <w:sz w:val="20"/>
          <w:szCs w:val="20"/>
        </w:rPr>
        <w:t>)</w:t>
      </w:r>
    </w:p>
    <w:p w:rsidR="00440646" w:rsidRPr="00AC0FDF" w:rsidRDefault="00440646" w:rsidP="00DB6CCD">
      <w:pPr>
        <w:pStyle w:val="FootnoteText"/>
        <w:jc w:val="both"/>
        <w:rPr>
          <w:rFonts w:ascii="Arial" w:hAnsi="Arial" w:cs="Arial"/>
        </w:rPr>
      </w:pPr>
    </w:p>
    <w:p w:rsidR="00440646" w:rsidRDefault="00440646" w:rsidP="00DB6CCD">
      <w:pPr>
        <w:pStyle w:val="FootnoteText"/>
        <w:jc w:val="both"/>
      </w:pPr>
    </w:p>
  </w:footnote>
  <w:footnote w:id="13">
    <w:p w:rsidR="00440646" w:rsidRPr="002A0BBE" w:rsidRDefault="00440646" w:rsidP="007B0D67">
      <w:pPr>
        <w:spacing w:after="0" w:line="240" w:lineRule="auto"/>
        <w:jc w:val="both"/>
        <w:rPr>
          <w:rFonts w:ascii="Arial" w:hAnsi="Arial" w:cs="Arial"/>
          <w:sz w:val="20"/>
          <w:szCs w:val="20"/>
        </w:rPr>
      </w:pPr>
      <w:r w:rsidRPr="002A0BBE">
        <w:rPr>
          <w:rStyle w:val="FootnoteReference"/>
          <w:rFonts w:ascii="Arial" w:hAnsi="Arial" w:cs="Arial"/>
          <w:sz w:val="20"/>
          <w:szCs w:val="20"/>
        </w:rPr>
        <w:footnoteRef/>
      </w:r>
      <w:r w:rsidRPr="002A0BBE">
        <w:rPr>
          <w:rFonts w:ascii="Arial" w:hAnsi="Arial" w:cs="Arial"/>
          <w:sz w:val="20"/>
          <w:szCs w:val="20"/>
        </w:rPr>
        <w:t xml:space="preserve"> INDEC.(2010). </w:t>
      </w:r>
      <w:r w:rsidRPr="002A0BBE">
        <w:rPr>
          <w:rFonts w:ascii="Arial" w:hAnsi="Arial" w:cs="Arial"/>
          <w:bCs/>
          <w:sz w:val="20"/>
          <w:szCs w:val="20"/>
        </w:rPr>
        <w:t>Censo</w:t>
      </w:r>
      <w:r w:rsidRPr="002A0BBE">
        <w:rPr>
          <w:rFonts w:ascii="Arial" w:hAnsi="Arial" w:cs="Arial"/>
          <w:sz w:val="20"/>
          <w:szCs w:val="20"/>
        </w:rPr>
        <w:t> Nacional de </w:t>
      </w:r>
      <w:r w:rsidRPr="002A0BBE">
        <w:rPr>
          <w:rFonts w:ascii="Arial" w:hAnsi="Arial" w:cs="Arial"/>
          <w:bCs/>
          <w:sz w:val="20"/>
          <w:szCs w:val="20"/>
        </w:rPr>
        <w:t>Población</w:t>
      </w:r>
      <w:r w:rsidRPr="002A0BBE">
        <w:rPr>
          <w:rFonts w:ascii="Arial" w:hAnsi="Arial" w:cs="Arial"/>
          <w:sz w:val="20"/>
          <w:szCs w:val="20"/>
        </w:rPr>
        <w:t>, Hogares y </w:t>
      </w:r>
      <w:r w:rsidRPr="002A0BBE">
        <w:rPr>
          <w:rFonts w:ascii="Arial" w:hAnsi="Arial" w:cs="Arial"/>
          <w:bCs/>
          <w:sz w:val="20"/>
          <w:szCs w:val="20"/>
        </w:rPr>
        <w:t xml:space="preserve">Viviendas 2010. </w:t>
      </w:r>
    </w:p>
    <w:p w:rsidR="00440646" w:rsidRPr="002A0BBE" w:rsidRDefault="00440646" w:rsidP="007B0D67">
      <w:pPr>
        <w:spacing w:after="0" w:line="240" w:lineRule="auto"/>
        <w:jc w:val="both"/>
        <w:rPr>
          <w:rFonts w:ascii="Arial" w:hAnsi="Arial" w:cs="Arial"/>
          <w:sz w:val="20"/>
          <w:szCs w:val="20"/>
        </w:rPr>
      </w:pPr>
      <w:hyperlink r:id="rId3">
        <w:r w:rsidRPr="002A0BBE">
          <w:rPr>
            <w:rStyle w:val="Hyperlink"/>
            <w:rFonts w:ascii="Arial" w:hAnsi="Arial" w:cs="Arial"/>
            <w:color w:val="auto"/>
            <w:sz w:val="20"/>
            <w:szCs w:val="20"/>
          </w:rPr>
          <w:t>http://www.censo2010.indec.gov.ar/archivos/censo2010_tomo1.pdf</w:t>
        </w:r>
      </w:hyperlink>
    </w:p>
    <w:p w:rsidR="00440646" w:rsidRDefault="00440646" w:rsidP="007B0D67">
      <w:pPr>
        <w:spacing w:after="0" w:line="240" w:lineRule="auto"/>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646" w:rsidRDefault="00440646">
    <w:pPr>
      <w:pStyle w:val="Header"/>
      <w:jc w:val="right"/>
    </w:pPr>
    <w:fldSimple w:instr=" PAGE   \* MERGEFORMAT ">
      <w:r>
        <w:rPr>
          <w:noProof/>
        </w:rPr>
        <w:t>15</w:t>
      </w:r>
    </w:fldSimple>
  </w:p>
  <w:p w:rsidR="00440646" w:rsidRDefault="004406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43529"/>
    <w:multiLevelType w:val="hybridMultilevel"/>
    <w:tmpl w:val="4DB8FCB0"/>
    <w:lvl w:ilvl="0" w:tplc="62141566">
      <w:start w:val="1"/>
      <w:numFmt w:val="decimal"/>
      <w:lvlText w:val="%1-"/>
      <w:lvlJc w:val="left"/>
      <w:pPr>
        <w:ind w:left="408" w:hanging="360"/>
      </w:pPr>
      <w:rPr>
        <w:rFonts w:cs="Times New Roman" w:hint="default"/>
      </w:rPr>
    </w:lvl>
    <w:lvl w:ilvl="1" w:tplc="2C0A0019" w:tentative="1">
      <w:start w:val="1"/>
      <w:numFmt w:val="lowerLetter"/>
      <w:lvlText w:val="%2."/>
      <w:lvlJc w:val="left"/>
      <w:pPr>
        <w:ind w:left="1128" w:hanging="360"/>
      </w:pPr>
      <w:rPr>
        <w:rFonts w:cs="Times New Roman"/>
      </w:rPr>
    </w:lvl>
    <w:lvl w:ilvl="2" w:tplc="2C0A001B" w:tentative="1">
      <w:start w:val="1"/>
      <w:numFmt w:val="lowerRoman"/>
      <w:lvlText w:val="%3."/>
      <w:lvlJc w:val="right"/>
      <w:pPr>
        <w:ind w:left="1848" w:hanging="180"/>
      </w:pPr>
      <w:rPr>
        <w:rFonts w:cs="Times New Roman"/>
      </w:rPr>
    </w:lvl>
    <w:lvl w:ilvl="3" w:tplc="2C0A000F" w:tentative="1">
      <w:start w:val="1"/>
      <w:numFmt w:val="decimal"/>
      <w:lvlText w:val="%4."/>
      <w:lvlJc w:val="left"/>
      <w:pPr>
        <w:ind w:left="2568" w:hanging="360"/>
      </w:pPr>
      <w:rPr>
        <w:rFonts w:cs="Times New Roman"/>
      </w:rPr>
    </w:lvl>
    <w:lvl w:ilvl="4" w:tplc="2C0A0019" w:tentative="1">
      <w:start w:val="1"/>
      <w:numFmt w:val="lowerLetter"/>
      <w:lvlText w:val="%5."/>
      <w:lvlJc w:val="left"/>
      <w:pPr>
        <w:ind w:left="3288" w:hanging="360"/>
      </w:pPr>
      <w:rPr>
        <w:rFonts w:cs="Times New Roman"/>
      </w:rPr>
    </w:lvl>
    <w:lvl w:ilvl="5" w:tplc="2C0A001B" w:tentative="1">
      <w:start w:val="1"/>
      <w:numFmt w:val="lowerRoman"/>
      <w:lvlText w:val="%6."/>
      <w:lvlJc w:val="right"/>
      <w:pPr>
        <w:ind w:left="4008" w:hanging="180"/>
      </w:pPr>
      <w:rPr>
        <w:rFonts w:cs="Times New Roman"/>
      </w:rPr>
    </w:lvl>
    <w:lvl w:ilvl="6" w:tplc="2C0A000F" w:tentative="1">
      <w:start w:val="1"/>
      <w:numFmt w:val="decimal"/>
      <w:lvlText w:val="%7."/>
      <w:lvlJc w:val="left"/>
      <w:pPr>
        <w:ind w:left="4728" w:hanging="360"/>
      </w:pPr>
      <w:rPr>
        <w:rFonts w:cs="Times New Roman"/>
      </w:rPr>
    </w:lvl>
    <w:lvl w:ilvl="7" w:tplc="2C0A0019" w:tentative="1">
      <w:start w:val="1"/>
      <w:numFmt w:val="lowerLetter"/>
      <w:lvlText w:val="%8."/>
      <w:lvlJc w:val="left"/>
      <w:pPr>
        <w:ind w:left="5448" w:hanging="360"/>
      </w:pPr>
      <w:rPr>
        <w:rFonts w:cs="Times New Roman"/>
      </w:rPr>
    </w:lvl>
    <w:lvl w:ilvl="8" w:tplc="2C0A001B" w:tentative="1">
      <w:start w:val="1"/>
      <w:numFmt w:val="lowerRoman"/>
      <w:lvlText w:val="%9."/>
      <w:lvlJc w:val="right"/>
      <w:pPr>
        <w:ind w:left="6168" w:hanging="180"/>
      </w:pPr>
      <w:rPr>
        <w:rFonts w:cs="Times New Roman"/>
      </w:rPr>
    </w:lvl>
  </w:abstractNum>
  <w:abstractNum w:abstractNumId="1">
    <w:nsid w:val="352222C1"/>
    <w:multiLevelType w:val="hybridMultilevel"/>
    <w:tmpl w:val="CCD6D6D4"/>
    <w:lvl w:ilvl="0" w:tplc="2C0A000F">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
    <w:nsid w:val="3F0C7A06"/>
    <w:multiLevelType w:val="hybridMultilevel"/>
    <w:tmpl w:val="6BE6E9BC"/>
    <w:lvl w:ilvl="0" w:tplc="0AE66D7A">
      <w:start w:val="1"/>
      <w:numFmt w:val="decimal"/>
      <w:lvlText w:val="%1."/>
      <w:lvlJc w:val="left"/>
      <w:pPr>
        <w:ind w:left="720" w:hanging="360"/>
      </w:pPr>
      <w:rPr>
        <w:rFonts w:eastAsia="Times New Roman" w:cs="Times New Roman" w:hint="default"/>
        <w:color w:val="000000"/>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3">
    <w:nsid w:val="6A6F69E3"/>
    <w:multiLevelType w:val="hybridMultilevel"/>
    <w:tmpl w:val="A866DAE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hint="default"/>
      </w:rPr>
    </w:lvl>
    <w:lvl w:ilvl="8" w:tplc="2C0A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665A"/>
    <w:rsid w:val="00015B4F"/>
    <w:rsid w:val="0002321C"/>
    <w:rsid w:val="00031AE9"/>
    <w:rsid w:val="000352E4"/>
    <w:rsid w:val="00056E53"/>
    <w:rsid w:val="00061621"/>
    <w:rsid w:val="000A1CDC"/>
    <w:rsid w:val="000C2465"/>
    <w:rsid w:val="000C3B5F"/>
    <w:rsid w:val="000C567F"/>
    <w:rsid w:val="000D0C8E"/>
    <w:rsid w:val="000D3F03"/>
    <w:rsid w:val="000D5A8A"/>
    <w:rsid w:val="000F651F"/>
    <w:rsid w:val="0011241D"/>
    <w:rsid w:val="00117F8C"/>
    <w:rsid w:val="001450FC"/>
    <w:rsid w:val="0014665A"/>
    <w:rsid w:val="00154E20"/>
    <w:rsid w:val="001C1A41"/>
    <w:rsid w:val="001D5808"/>
    <w:rsid w:val="001F019E"/>
    <w:rsid w:val="001F116F"/>
    <w:rsid w:val="00211C65"/>
    <w:rsid w:val="0021448E"/>
    <w:rsid w:val="00240DCC"/>
    <w:rsid w:val="002574DE"/>
    <w:rsid w:val="00291B4E"/>
    <w:rsid w:val="002A0BBE"/>
    <w:rsid w:val="002A1AAE"/>
    <w:rsid w:val="002C12FB"/>
    <w:rsid w:val="002D5407"/>
    <w:rsid w:val="002E32FC"/>
    <w:rsid w:val="002F3729"/>
    <w:rsid w:val="0030758D"/>
    <w:rsid w:val="0031312D"/>
    <w:rsid w:val="0031447D"/>
    <w:rsid w:val="00314D43"/>
    <w:rsid w:val="003345C7"/>
    <w:rsid w:val="003619A2"/>
    <w:rsid w:val="003625D5"/>
    <w:rsid w:val="00376975"/>
    <w:rsid w:val="0038160D"/>
    <w:rsid w:val="003A7CAE"/>
    <w:rsid w:val="003C6B2B"/>
    <w:rsid w:val="004270AF"/>
    <w:rsid w:val="00440646"/>
    <w:rsid w:val="004500E5"/>
    <w:rsid w:val="0045054D"/>
    <w:rsid w:val="004653EE"/>
    <w:rsid w:val="00466419"/>
    <w:rsid w:val="0049387F"/>
    <w:rsid w:val="004D2350"/>
    <w:rsid w:val="004D3DD4"/>
    <w:rsid w:val="004E48AF"/>
    <w:rsid w:val="00505ED6"/>
    <w:rsid w:val="00506453"/>
    <w:rsid w:val="005259BF"/>
    <w:rsid w:val="00531FCD"/>
    <w:rsid w:val="0054070D"/>
    <w:rsid w:val="00541659"/>
    <w:rsid w:val="00551728"/>
    <w:rsid w:val="00560165"/>
    <w:rsid w:val="00563E33"/>
    <w:rsid w:val="0057189A"/>
    <w:rsid w:val="00577718"/>
    <w:rsid w:val="005817DF"/>
    <w:rsid w:val="005931B6"/>
    <w:rsid w:val="00594E6A"/>
    <w:rsid w:val="005956C6"/>
    <w:rsid w:val="00595702"/>
    <w:rsid w:val="005B06A4"/>
    <w:rsid w:val="005B06CF"/>
    <w:rsid w:val="005B190C"/>
    <w:rsid w:val="005B37D7"/>
    <w:rsid w:val="005C196F"/>
    <w:rsid w:val="005E514E"/>
    <w:rsid w:val="005E5C79"/>
    <w:rsid w:val="00615760"/>
    <w:rsid w:val="0063325A"/>
    <w:rsid w:val="00635DA6"/>
    <w:rsid w:val="00645D85"/>
    <w:rsid w:val="00651C8B"/>
    <w:rsid w:val="00680A56"/>
    <w:rsid w:val="006A1941"/>
    <w:rsid w:val="006B0CBB"/>
    <w:rsid w:val="006B62B9"/>
    <w:rsid w:val="006C639D"/>
    <w:rsid w:val="006F77CA"/>
    <w:rsid w:val="007019A4"/>
    <w:rsid w:val="00721813"/>
    <w:rsid w:val="00743471"/>
    <w:rsid w:val="00760EDC"/>
    <w:rsid w:val="00763050"/>
    <w:rsid w:val="00777097"/>
    <w:rsid w:val="007B0D67"/>
    <w:rsid w:val="007B15FA"/>
    <w:rsid w:val="007E1698"/>
    <w:rsid w:val="007F4ECB"/>
    <w:rsid w:val="007F5270"/>
    <w:rsid w:val="007F7782"/>
    <w:rsid w:val="0080024D"/>
    <w:rsid w:val="00802903"/>
    <w:rsid w:val="00810131"/>
    <w:rsid w:val="00812DAB"/>
    <w:rsid w:val="00820DB1"/>
    <w:rsid w:val="00856574"/>
    <w:rsid w:val="00857D40"/>
    <w:rsid w:val="00884858"/>
    <w:rsid w:val="00885248"/>
    <w:rsid w:val="00894CF4"/>
    <w:rsid w:val="00895DD8"/>
    <w:rsid w:val="008A403C"/>
    <w:rsid w:val="008B1751"/>
    <w:rsid w:val="008B7D68"/>
    <w:rsid w:val="008E6291"/>
    <w:rsid w:val="008F1F60"/>
    <w:rsid w:val="008F4115"/>
    <w:rsid w:val="00900519"/>
    <w:rsid w:val="009063CE"/>
    <w:rsid w:val="009074AC"/>
    <w:rsid w:val="00911ECC"/>
    <w:rsid w:val="00926813"/>
    <w:rsid w:val="00935F2F"/>
    <w:rsid w:val="0093693D"/>
    <w:rsid w:val="00957DCC"/>
    <w:rsid w:val="0096558F"/>
    <w:rsid w:val="009769AF"/>
    <w:rsid w:val="00981AF0"/>
    <w:rsid w:val="009A640C"/>
    <w:rsid w:val="009A6E7B"/>
    <w:rsid w:val="009B25B3"/>
    <w:rsid w:val="009C661E"/>
    <w:rsid w:val="009C711D"/>
    <w:rsid w:val="009D1006"/>
    <w:rsid w:val="009F5260"/>
    <w:rsid w:val="00A05982"/>
    <w:rsid w:val="00A162FB"/>
    <w:rsid w:val="00A16851"/>
    <w:rsid w:val="00A24B88"/>
    <w:rsid w:val="00A36FA1"/>
    <w:rsid w:val="00A415D6"/>
    <w:rsid w:val="00A4433D"/>
    <w:rsid w:val="00A47DB7"/>
    <w:rsid w:val="00A529C0"/>
    <w:rsid w:val="00A55613"/>
    <w:rsid w:val="00A747BC"/>
    <w:rsid w:val="00A775E3"/>
    <w:rsid w:val="00A92D29"/>
    <w:rsid w:val="00A94402"/>
    <w:rsid w:val="00AA5C7A"/>
    <w:rsid w:val="00AC0FDF"/>
    <w:rsid w:val="00AC79B8"/>
    <w:rsid w:val="00B07C9F"/>
    <w:rsid w:val="00B37635"/>
    <w:rsid w:val="00B44747"/>
    <w:rsid w:val="00B4795F"/>
    <w:rsid w:val="00B9086C"/>
    <w:rsid w:val="00B97BAC"/>
    <w:rsid w:val="00BA01E2"/>
    <w:rsid w:val="00BA0309"/>
    <w:rsid w:val="00BA4DD4"/>
    <w:rsid w:val="00BB194E"/>
    <w:rsid w:val="00BD0125"/>
    <w:rsid w:val="00BD2E8A"/>
    <w:rsid w:val="00BE4E74"/>
    <w:rsid w:val="00C049D0"/>
    <w:rsid w:val="00C12B00"/>
    <w:rsid w:val="00C24E60"/>
    <w:rsid w:val="00C30604"/>
    <w:rsid w:val="00C45581"/>
    <w:rsid w:val="00C46B76"/>
    <w:rsid w:val="00C575BF"/>
    <w:rsid w:val="00C61378"/>
    <w:rsid w:val="00C87D37"/>
    <w:rsid w:val="00CB6023"/>
    <w:rsid w:val="00CC5E08"/>
    <w:rsid w:val="00CD0D25"/>
    <w:rsid w:val="00CD463D"/>
    <w:rsid w:val="00CD505E"/>
    <w:rsid w:val="00D00B9A"/>
    <w:rsid w:val="00D1531E"/>
    <w:rsid w:val="00D313BA"/>
    <w:rsid w:val="00D54015"/>
    <w:rsid w:val="00D73DA9"/>
    <w:rsid w:val="00D76CEE"/>
    <w:rsid w:val="00DB2DE2"/>
    <w:rsid w:val="00DB46CE"/>
    <w:rsid w:val="00DB6CCD"/>
    <w:rsid w:val="00DC3311"/>
    <w:rsid w:val="00DD4453"/>
    <w:rsid w:val="00DE64D8"/>
    <w:rsid w:val="00DE6E3F"/>
    <w:rsid w:val="00E10859"/>
    <w:rsid w:val="00E17924"/>
    <w:rsid w:val="00E34137"/>
    <w:rsid w:val="00E46941"/>
    <w:rsid w:val="00E534EB"/>
    <w:rsid w:val="00E73659"/>
    <w:rsid w:val="00E871F6"/>
    <w:rsid w:val="00EB12FE"/>
    <w:rsid w:val="00EC07AF"/>
    <w:rsid w:val="00EC1D66"/>
    <w:rsid w:val="00EE6733"/>
    <w:rsid w:val="00EF44E9"/>
    <w:rsid w:val="00F214D1"/>
    <w:rsid w:val="00F22FE0"/>
    <w:rsid w:val="00F23FF5"/>
    <w:rsid w:val="00F463EE"/>
    <w:rsid w:val="00F835FF"/>
    <w:rsid w:val="00F87B06"/>
    <w:rsid w:val="00FA47AC"/>
    <w:rsid w:val="00FF435B"/>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63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835FF"/>
    <w:pPr>
      <w:tabs>
        <w:tab w:val="center" w:pos="4419"/>
        <w:tab w:val="right" w:pos="8838"/>
      </w:tabs>
      <w:spacing w:after="0" w:line="240" w:lineRule="auto"/>
    </w:pPr>
  </w:style>
  <w:style w:type="character" w:customStyle="1" w:styleId="HeaderChar">
    <w:name w:val="Header Char"/>
    <w:basedOn w:val="DefaultParagraphFont"/>
    <w:link w:val="Header"/>
    <w:uiPriority w:val="99"/>
    <w:locked/>
    <w:rsid w:val="00F835FF"/>
    <w:rPr>
      <w:rFonts w:cs="Times New Roman"/>
    </w:rPr>
  </w:style>
  <w:style w:type="paragraph" w:styleId="Footer">
    <w:name w:val="footer"/>
    <w:basedOn w:val="Normal"/>
    <w:link w:val="FooterChar"/>
    <w:uiPriority w:val="99"/>
    <w:rsid w:val="00F835FF"/>
    <w:pPr>
      <w:tabs>
        <w:tab w:val="center" w:pos="4419"/>
        <w:tab w:val="right" w:pos="8838"/>
      </w:tabs>
      <w:spacing w:after="0" w:line="240" w:lineRule="auto"/>
    </w:pPr>
  </w:style>
  <w:style w:type="character" w:customStyle="1" w:styleId="FooterChar">
    <w:name w:val="Footer Char"/>
    <w:basedOn w:val="DefaultParagraphFont"/>
    <w:link w:val="Footer"/>
    <w:uiPriority w:val="99"/>
    <w:locked/>
    <w:rsid w:val="00F835FF"/>
    <w:rPr>
      <w:rFonts w:cs="Times New Roman"/>
    </w:rPr>
  </w:style>
  <w:style w:type="paragraph" w:customStyle="1" w:styleId="Normal1">
    <w:name w:val="Normal1"/>
    <w:uiPriority w:val="99"/>
    <w:rsid w:val="00802903"/>
    <w:rPr>
      <w:rFonts w:ascii="Times New Roman" w:eastAsia="Times New Roman" w:hAnsi="Times New Roman"/>
      <w:color w:val="000000"/>
      <w:sz w:val="24"/>
      <w:szCs w:val="24"/>
    </w:rPr>
  </w:style>
  <w:style w:type="character" w:styleId="Hyperlink">
    <w:name w:val="Hyperlink"/>
    <w:basedOn w:val="DefaultParagraphFont"/>
    <w:uiPriority w:val="99"/>
    <w:rsid w:val="0021448E"/>
    <w:rPr>
      <w:rFonts w:cs="Times New Roman"/>
      <w:color w:val="0000FF"/>
      <w:u w:val="single"/>
    </w:rPr>
  </w:style>
  <w:style w:type="character" w:styleId="Strong">
    <w:name w:val="Strong"/>
    <w:basedOn w:val="DefaultParagraphFont"/>
    <w:uiPriority w:val="99"/>
    <w:qFormat/>
    <w:rsid w:val="0021448E"/>
    <w:rPr>
      <w:rFonts w:cs="Times New Roman"/>
      <w:b/>
      <w:bCs/>
    </w:rPr>
  </w:style>
  <w:style w:type="paragraph" w:styleId="NormalWeb">
    <w:name w:val="Normal (Web)"/>
    <w:basedOn w:val="Normal"/>
    <w:uiPriority w:val="99"/>
    <w:semiHidden/>
    <w:rsid w:val="0021448E"/>
    <w:pPr>
      <w:spacing w:before="100" w:beforeAutospacing="1" w:after="100" w:afterAutospacing="1" w:line="240" w:lineRule="auto"/>
    </w:pPr>
    <w:rPr>
      <w:rFonts w:ascii="Times New Roman" w:eastAsia="Times New Roman" w:hAnsi="Times New Roman"/>
      <w:sz w:val="24"/>
      <w:szCs w:val="24"/>
      <w:lang w:eastAsia="es-AR"/>
    </w:rPr>
  </w:style>
  <w:style w:type="paragraph" w:styleId="ListParagraph">
    <w:name w:val="List Paragraph"/>
    <w:basedOn w:val="Normal"/>
    <w:uiPriority w:val="99"/>
    <w:qFormat/>
    <w:rsid w:val="00EF44E9"/>
    <w:pPr>
      <w:ind w:left="720"/>
      <w:contextualSpacing/>
    </w:pPr>
    <w:rPr>
      <w:rFonts w:eastAsia="Times New Roman"/>
      <w:lang w:eastAsia="es-AR"/>
    </w:rPr>
  </w:style>
  <w:style w:type="paragraph" w:styleId="FootnoteText">
    <w:name w:val="footnote text"/>
    <w:basedOn w:val="Normal"/>
    <w:link w:val="FootnoteTextChar"/>
    <w:uiPriority w:val="99"/>
    <w:rsid w:val="00911ECC"/>
    <w:pPr>
      <w:spacing w:after="0" w:line="240" w:lineRule="auto"/>
    </w:pPr>
    <w:rPr>
      <w:sz w:val="20"/>
      <w:szCs w:val="20"/>
    </w:rPr>
  </w:style>
  <w:style w:type="character" w:customStyle="1" w:styleId="FootnoteTextChar">
    <w:name w:val="Footnote Text Char"/>
    <w:basedOn w:val="DefaultParagraphFont"/>
    <w:link w:val="FootnoteText"/>
    <w:uiPriority w:val="99"/>
    <w:locked/>
    <w:rsid w:val="00911ECC"/>
    <w:rPr>
      <w:rFonts w:cs="Times New Roman"/>
      <w:sz w:val="20"/>
      <w:szCs w:val="20"/>
    </w:rPr>
  </w:style>
  <w:style w:type="character" w:styleId="FootnoteReference">
    <w:name w:val="footnote reference"/>
    <w:basedOn w:val="DefaultParagraphFont"/>
    <w:uiPriority w:val="99"/>
    <w:semiHidden/>
    <w:rsid w:val="00911ECC"/>
    <w:rPr>
      <w:rFonts w:cs="Times New Roman"/>
      <w:vertAlign w:val="superscript"/>
    </w:rPr>
  </w:style>
  <w:style w:type="paragraph" w:styleId="BalloonText">
    <w:name w:val="Balloon Text"/>
    <w:basedOn w:val="Normal"/>
    <w:link w:val="BalloonTextChar"/>
    <w:uiPriority w:val="99"/>
    <w:semiHidden/>
    <w:rsid w:val="00981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1A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76121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vicios.infoleg.gob.ar/infolegInternet/anexos/145000-149999/145867/norma.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rvicios.infoleg.gob.ar/infolegInternet/anexos/0-4999/639/texact.htm" TargetMode="External"/><Relationship Id="rId12" Type="http://schemas.openxmlformats.org/officeDocument/2006/relationships/hyperlink" Target="http://www.censo2010.indec.gov.ar/archivos/censo2010_tomo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destapeweb.com/el-gobierno-vuelve-castigar-los-jubilados-mas-restricciones-n4935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argen.org/suscri/margen82/carballeda82.pdf" TargetMode="External"/><Relationship Id="rId4" Type="http://schemas.openxmlformats.org/officeDocument/2006/relationships/webSettings" Target="webSettings.xml"/><Relationship Id="rId9" Type="http://schemas.openxmlformats.org/officeDocument/2006/relationships/hyperlink" Target="http://bibliotecavirtual.clacso.org.ar/ar/libros/trama/boron1.rt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enso2010.indec.gov.ar/archivos/censo2010_tomo1.pdf" TargetMode="External"/><Relationship Id="rId2" Type="http://schemas.openxmlformats.org/officeDocument/2006/relationships/hyperlink" Target="https://www.eldestapeweb.com/el-gobierno-vuelve-castigar-los-jubilados-mas-restricciones-n49358" TargetMode="External"/><Relationship Id="rId1" Type="http://schemas.openxmlformats.org/officeDocument/2006/relationships/hyperlink" Target="http://bibliotecavirtual.clacso.org.ar/ar/libros/trama/boron1.rt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4244</Words>
  <Characters>23345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 del trabajo: Creación de un dispositivo de intervención gerontológica</dc:title>
  <dc:subject/>
  <dc:creator>CARMEN</dc:creator>
  <cp:keywords/>
  <dc:description/>
  <cp:lastModifiedBy>Nestor Bertola</cp:lastModifiedBy>
  <cp:revision>2</cp:revision>
  <dcterms:created xsi:type="dcterms:W3CDTF">2019-04-22T20:43:00Z</dcterms:created>
  <dcterms:modified xsi:type="dcterms:W3CDTF">2019-04-22T20:43:00Z</dcterms:modified>
</cp:coreProperties>
</file>